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hAnsi="黑体" w:eastAsia="方正黑体简体"/>
          <w:b/>
          <w:sz w:val="24"/>
        </w:rPr>
      </w:pPr>
      <w:bookmarkStart w:id="0" w:name="_GoBack"/>
      <w:bookmarkEnd w:id="0"/>
      <w:r>
        <w:rPr>
          <w:rFonts w:ascii="方正黑体简体" w:hAnsi="黑体" w:eastAsia="方正黑体简体"/>
          <w:b/>
          <w:sz w:val="24"/>
        </w:rPr>
        <w:t>南银理财珠联璧合鑫逸稳三个月92期封闭式公募人民币理财产品</w:t>
      </w:r>
      <w:r>
        <w:rPr>
          <w:rFonts w:hint="eastAsia" w:ascii="方正黑体简体" w:hAnsi="黑体" w:eastAsia="方正黑体简体"/>
          <w:b/>
          <w:sz w:val="24"/>
        </w:rPr>
        <w:t>到期公告</w:t>
      </w: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尊敬的投资者：</w:t>
      </w: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本公司发行的理财产品已到期，现将有关情况公告如下：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南银理财珠联璧合鑫逸稳三个月92期封闭式公募人民币理财产品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产品代码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ZZ700322500353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理财登记编码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Z7003225000230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成立日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2025年07月23日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到期日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2025年10月30日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期限（天）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99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产品净值收益表现</w:t>
      </w:r>
    </w:p>
    <w:tbl>
      <w:tblPr>
        <w:tblStyle w:val="8"/>
        <w:tblW w:w="850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974"/>
        <w:gridCol w:w="2278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销售代码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累计净值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参考年化收益率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客户收益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Y80092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3,501,462.98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Y81092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2,933,527.86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Y82092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2,910,516.88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Y84092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1,347,713.23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Y86092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1,098,750.47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Y89092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7,592.13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YA80092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412,187.64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YB80092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74,954.64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YC80092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216,423.28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收费情况（以下费用包含所有子代码产品费用）：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费用名称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金额（元）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托管费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101,791.55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固定管理费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547,297.08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业绩报酬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279,151.19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708,553.96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申购费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赎回费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hint="eastAsia"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其他费用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400.00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注：1.清算资金将划转至投资者指定账户，具体到账日期以产品说明书为准。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2.请继续关注正在销售的其他产品。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after="120"/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特此公告。</w:t>
      </w:r>
    </w:p>
    <w:p>
      <w:pPr>
        <w:spacing w:line="360" w:lineRule="auto"/>
        <w:rPr>
          <w:rFonts w:ascii="方正仿宋简体" w:hAnsi="仿宋_GB2312" w:eastAsia="方正仿宋简体" w:cs="仿宋_GB2312"/>
          <w:sz w:val="24"/>
        </w:rPr>
      </w:pPr>
    </w:p>
    <w:p>
      <w:pPr>
        <w:spacing w:line="360" w:lineRule="auto"/>
        <w:ind w:firstLine="5040" w:firstLineChars="240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hint="eastAsia" w:ascii="方正仿宋简体" w:hAnsi="仿宋_GB2312" w:eastAsia="方正仿宋简体" w:cs="仿宋_GB2312"/>
          <w:szCs w:val="21"/>
        </w:rPr>
        <w:t>南银理财有限责任公司</w:t>
      </w:r>
    </w:p>
    <w:p>
      <w:pPr>
        <w:spacing w:line="360" w:lineRule="auto"/>
        <w:ind w:firstLine="42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ascii="方正仿宋简体" w:hAnsi="仿宋_GB2312" w:eastAsia="方正仿宋简体" w:cs="仿宋_GB2312"/>
          <w:szCs w:val="21"/>
        </w:rPr>
        <w:t>2025年10月30日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29E2BFA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548</Characters>
  <Lines>4</Lines>
  <Paragraphs>1</Paragraphs>
  <TotalTime>55</TotalTime>
  <ScaleCrop>false</ScaleCrop>
  <LinksUpToDate>false</LinksUpToDate>
  <CharactersWithSpaces>642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2022-07-26T05:58:00Z</dcterms:created>
  <dc:creator>DELL</dc:creator>
  <cp:lastModifiedBy>congyj</cp:lastModifiedBy>
  <cp:lastPrinted>2021-03-29T09:44:00Z</cp:lastPrinted>
  <dcterms:modified xsi:type="dcterms:W3CDTF">2025-10-31T05:58:19Z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19B646FC74D9479D87E3D9F45852FA18</vt:lpwstr>
  </property>
</Properties>
</file>