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黑体简体" w:hAnsi="黑体" w:eastAsia="方正黑体简体"/>
          <w:b/>
          <w:sz w:val="24"/>
        </w:rPr>
      </w:pPr>
      <w:bookmarkStart w:id="0" w:name="_GoBack"/>
      <w:bookmarkEnd w:id="0"/>
      <w:r>
        <w:rPr>
          <w:rFonts w:ascii="方正黑体简体" w:hAnsi="黑体" w:eastAsia="方正黑体简体"/>
          <w:b/>
          <w:sz w:val="24"/>
        </w:rPr>
        <w:t>南银理财珠联璧合鑫逸稳三个月93期封闭式公募人民币理财产品</w:t>
      </w:r>
      <w:r>
        <w:rPr>
          <w:rFonts w:hint="eastAsia" w:ascii="方正黑体简体" w:hAnsi="黑体" w:eastAsia="方正黑体简体"/>
          <w:b/>
          <w:sz w:val="24"/>
        </w:rPr>
        <w:t>到期公告</w:t>
      </w:r>
    </w:p>
    <w:p>
      <w:pPr>
        <w:rPr>
          <w:rFonts w:ascii="方正仿宋简体" w:hAnsi="仿宋_GB2312" w:eastAsia="方正仿宋简体" w:cs="仿宋_GB2312"/>
        </w:rPr>
      </w:pPr>
      <w:r>
        <w:rPr>
          <w:rFonts w:hint="eastAsia" w:ascii="方正仿宋简体" w:hAnsi="仿宋_GB2312" w:eastAsia="方正仿宋简体" w:cs="仿宋_GB2312"/>
        </w:rPr>
        <w:t>尊敬的投资者：</w:t>
      </w:r>
    </w:p>
    <w:p>
      <w:pPr>
        <w:ind w:firstLine="420" w:firstLineChars="200"/>
        <w:rPr>
          <w:rFonts w:ascii="方正仿宋简体" w:hAnsi="仿宋_GB2312" w:eastAsia="方正仿宋简体" w:cs="仿宋_GB2312"/>
        </w:rPr>
      </w:pPr>
      <w:r>
        <w:rPr>
          <w:rFonts w:hint="eastAsia" w:ascii="方正仿宋简体" w:hAnsi="仿宋_GB2312" w:eastAsia="方正仿宋简体" w:cs="仿宋_GB2312"/>
        </w:rPr>
        <w:t>本公司发行的理财产品已到期，现将有关情况公告如下：</w:t>
      </w:r>
    </w:p>
    <w:tbl>
      <w:tblPr>
        <w:tblStyle w:val="7"/>
        <w:tblW w:w="8522" w:type="dxa"/>
        <w:jc w:val="center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spacing w:afterLines="50"/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hint="eastAsia" w:ascii="方正仿宋简体" w:hAnsi="仿宋_GB2312" w:eastAsia="方正仿宋简体" w:cs="仿宋_GB2312"/>
              </w:rPr>
              <w:t>产品名称</w:t>
            </w:r>
          </w:p>
        </w:tc>
        <w:tc>
          <w:tcPr>
            <w:tcW w:w="4261" w:type="dxa"/>
          </w:tcPr>
          <w:p>
            <w:pPr>
              <w:spacing w:afterLines="50"/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hint="eastAsia" w:ascii="方正仿宋简体" w:hAnsi="仿宋_GB2312" w:eastAsia="方正仿宋简体" w:cs="仿宋_GB2312"/>
              </w:rPr>
              <w:t>南银理财珠联璧合鑫逸稳三个月93期封闭式公募人民币理财产品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spacing w:afterLines="50"/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hint="eastAsia" w:ascii="方正仿宋简体" w:hAnsi="仿宋_GB2312" w:eastAsia="方正仿宋简体" w:cs="仿宋_GB2312"/>
              </w:rPr>
              <w:t>产品代码</w:t>
            </w:r>
          </w:p>
        </w:tc>
        <w:tc>
          <w:tcPr>
            <w:tcW w:w="4261" w:type="dxa"/>
          </w:tcPr>
          <w:p>
            <w:pPr>
              <w:spacing w:afterLines="50"/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仿宋_GB2312" w:eastAsia="方正仿宋简体" w:cs="仿宋_GB2312"/>
              </w:rPr>
              <w:t>ZZ700322500354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spacing w:afterLines="50"/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hint="eastAsia" w:ascii="方正仿宋简体" w:hAnsi="仿宋_GB2312" w:eastAsia="方正仿宋简体" w:cs="仿宋_GB2312"/>
              </w:rPr>
              <w:t>理财登记编码</w:t>
            </w:r>
          </w:p>
        </w:tc>
        <w:tc>
          <w:tcPr>
            <w:tcW w:w="4261" w:type="dxa"/>
          </w:tcPr>
          <w:p>
            <w:pPr>
              <w:spacing w:afterLines="50"/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仿宋_GB2312" w:eastAsia="方正仿宋简体" w:cs="仿宋_GB2312"/>
              </w:rPr>
              <w:t>Z7003225000242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spacing w:afterLines="50"/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hint="eastAsia" w:ascii="方正仿宋简体" w:hAnsi="仿宋_GB2312" w:eastAsia="方正仿宋简体" w:cs="仿宋_GB2312"/>
              </w:rPr>
              <w:t>成立日</w:t>
            </w:r>
          </w:p>
        </w:tc>
        <w:tc>
          <w:tcPr>
            <w:tcW w:w="4261" w:type="dxa"/>
          </w:tcPr>
          <w:p>
            <w:pPr>
              <w:spacing w:afterLines="50"/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仿宋_GB2312" w:eastAsia="方正仿宋简体" w:cs="仿宋_GB2312"/>
              </w:rPr>
              <w:t>2025年07月30日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spacing w:afterLines="50"/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hint="eastAsia" w:ascii="方正仿宋简体" w:hAnsi="仿宋_GB2312" w:eastAsia="方正仿宋简体" w:cs="仿宋_GB2312"/>
              </w:rPr>
              <w:t>到期日</w:t>
            </w:r>
          </w:p>
        </w:tc>
        <w:tc>
          <w:tcPr>
            <w:tcW w:w="4261" w:type="dxa"/>
          </w:tcPr>
          <w:p>
            <w:pPr>
              <w:spacing w:afterLines="50"/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仿宋_GB2312" w:eastAsia="方正仿宋简体" w:cs="仿宋_GB2312"/>
              </w:rPr>
              <w:t>2025年11月06日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spacing w:afterLines="50"/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hint="eastAsia" w:ascii="方正仿宋简体" w:hAnsi="仿宋_GB2312" w:eastAsia="方正仿宋简体" w:cs="仿宋_GB2312"/>
              </w:rPr>
              <w:t>期限（天）</w:t>
            </w:r>
          </w:p>
        </w:tc>
        <w:tc>
          <w:tcPr>
            <w:tcW w:w="4261" w:type="dxa"/>
          </w:tcPr>
          <w:p>
            <w:pPr>
              <w:spacing w:afterLines="50"/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仿宋_GB2312" w:eastAsia="方正仿宋简体" w:cs="仿宋_GB2312"/>
              </w:rPr>
              <w:t>99</w:t>
            </w:r>
          </w:p>
        </w:tc>
      </w:tr>
    </w:tbl>
    <w:p>
      <w:pPr>
        <w:rPr>
          <w:rFonts w:ascii="方正仿宋简体" w:hAnsi="仿宋_GB2312" w:eastAsia="方正仿宋简体" w:cs="仿宋_GB2312"/>
        </w:rPr>
      </w:pPr>
    </w:p>
    <w:p>
      <w:pPr>
        <w:ind w:firstLine="420" w:firstLineChars="200"/>
        <w:rPr>
          <w:rFonts w:ascii="方正仿宋简体" w:hAnsi="仿宋_GB2312" w:eastAsia="方正仿宋简体" w:cs="仿宋_GB2312"/>
        </w:rPr>
      </w:pPr>
      <w:r>
        <w:rPr>
          <w:rFonts w:hint="eastAsia" w:ascii="方正仿宋简体" w:hAnsi="仿宋_GB2312" w:eastAsia="方正仿宋简体" w:cs="仿宋_GB2312"/>
        </w:rPr>
        <w:t>产品净值收益表现</w:t>
      </w:r>
    </w:p>
    <w:tbl>
      <w:tblPr>
        <w:tblStyle w:val="8"/>
        <w:tblW w:w="8500" w:type="dxa"/>
        <w:jc w:val="center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174"/>
        <w:gridCol w:w="1974"/>
        <w:gridCol w:w="2278"/>
      </w:tblGrid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074" w:type="dxa"/>
          </w:tcPr>
          <w:p>
            <w:pPr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hint="eastAsia" w:ascii="方正仿宋简体" w:hAnsi="仿宋_GB2312" w:eastAsia="方正仿宋简体" w:cs="仿宋_GB2312"/>
              </w:rPr>
              <w:t>销售代码</w:t>
            </w:r>
          </w:p>
        </w:tc>
        <w:tc>
          <w:tcPr>
            <w:tcW w:w="2174" w:type="dxa"/>
          </w:tcPr>
          <w:p>
            <w:pPr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hint="eastAsia" w:ascii="方正仿宋简体" w:hAnsi="仿宋_GB2312" w:eastAsia="方正仿宋简体" w:cs="仿宋_GB2312"/>
              </w:rPr>
              <w:t>累计净值</w:t>
            </w:r>
          </w:p>
        </w:tc>
        <w:tc>
          <w:tcPr>
            <w:tcW w:w="1974" w:type="dxa"/>
          </w:tcPr>
          <w:p>
            <w:pPr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hint="eastAsia" w:ascii="方正仿宋简体" w:hAnsi="仿宋_GB2312" w:eastAsia="方正仿宋简体" w:cs="仿宋_GB2312"/>
              </w:rPr>
              <w:t>参考年化收益率</w:t>
            </w:r>
          </w:p>
        </w:tc>
        <w:tc>
          <w:tcPr>
            <w:tcW w:w="2278" w:type="dxa"/>
          </w:tcPr>
          <w:p>
            <w:pPr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hint="eastAsia" w:ascii="方正仿宋简体" w:hAnsi="仿宋_GB2312" w:eastAsia="方正仿宋简体" w:cs="仿宋_GB2312"/>
              </w:rPr>
              <w:t>客户收益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Y80093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1.0063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2.35%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3,749,785.02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Y81093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1.0066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2.45%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3,204,573.67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Y82093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1.0069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2.55%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1,702,462.88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Y84093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1.0067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2.50%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200,404.11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Y86093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1.0066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2.45%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1,320,601.85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Y89093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1.0063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2.35%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5,777.47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YA80093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1.0069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2.55%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609,827.80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YB80093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1.0070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2.60%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102,725.43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YC80093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1.0067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2.50%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101,241.95</w:t>
            </w:r>
          </w:p>
        </w:tc>
      </w:tr>
    </w:tbl>
    <w:p>
      <w:pPr>
        <w:rPr>
          <w:rFonts w:ascii="方正仿宋简体" w:hAnsi="仿宋_GB2312" w:eastAsia="方正仿宋简体" w:cs="仿宋_GB2312"/>
        </w:rPr>
      </w:pPr>
    </w:p>
    <w:p>
      <w:pPr>
        <w:ind w:firstLine="420" w:firstLineChars="200"/>
        <w:rPr>
          <w:rFonts w:ascii="方正仿宋简体" w:hAnsi="仿宋_GB2312" w:eastAsia="方正仿宋简体" w:cs="仿宋_GB2312"/>
        </w:rPr>
      </w:pPr>
      <w:r>
        <w:rPr>
          <w:rFonts w:hint="eastAsia" w:ascii="方正仿宋简体" w:hAnsi="仿宋_GB2312" w:eastAsia="方正仿宋简体" w:cs="仿宋_GB2312"/>
        </w:rPr>
        <w:t>收费情况（以下费用包含所有子代码产品费用）：</w:t>
      </w:r>
    </w:p>
    <w:tbl>
      <w:tblPr>
        <w:tblStyle w:val="7"/>
        <w:tblW w:w="8522" w:type="dxa"/>
        <w:jc w:val="center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spacing w:afterLines="50"/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hint="eastAsia" w:ascii="方正仿宋简体" w:hAnsi="仿宋_GB2312" w:eastAsia="方正仿宋简体" w:cs="仿宋_GB2312"/>
              </w:rPr>
              <w:t>费用名称</w:t>
            </w:r>
          </w:p>
        </w:tc>
        <w:tc>
          <w:tcPr>
            <w:tcW w:w="4261" w:type="dxa"/>
          </w:tcPr>
          <w:p>
            <w:pPr>
              <w:spacing w:afterLines="50"/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hint="eastAsia" w:ascii="方正仿宋简体" w:hAnsi="仿宋_GB2312" w:eastAsia="方正仿宋简体" w:cs="仿宋_GB2312"/>
              </w:rPr>
              <w:t>金额（元）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spacing w:afterLines="50"/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hint="eastAsia" w:ascii="方正仿宋简体" w:hAnsi="仿宋_GB2312" w:eastAsia="方正仿宋简体" w:cs="仿宋_GB2312"/>
              </w:rPr>
              <w:t>托管费</w:t>
            </w:r>
          </w:p>
        </w:tc>
        <w:tc>
          <w:tcPr>
            <w:tcW w:w="4261" w:type="dxa"/>
          </w:tcPr>
          <w:p>
            <w:pPr>
              <w:spacing w:afterLines="50"/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仿宋_GB2312" w:eastAsia="方正仿宋简体" w:cs="仿宋_GB2312"/>
              </w:rPr>
              <w:t>89,473.33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spacing w:afterLines="50"/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hint="eastAsia" w:ascii="方正仿宋简体" w:hAnsi="仿宋_GB2312" w:eastAsia="方正仿宋简体" w:cs="仿宋_GB2312"/>
              </w:rPr>
              <w:t>固定管理费</w:t>
            </w:r>
          </w:p>
        </w:tc>
        <w:tc>
          <w:tcPr>
            <w:tcW w:w="4261" w:type="dxa"/>
          </w:tcPr>
          <w:p>
            <w:pPr>
              <w:spacing w:afterLines="50"/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仿宋_GB2312" w:eastAsia="方正仿宋简体" w:cs="仿宋_GB2312"/>
              </w:rPr>
              <w:t>470,511.83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spacing w:afterLines="50"/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hint="eastAsia" w:ascii="方正仿宋简体" w:hAnsi="仿宋_GB2312" w:eastAsia="方正仿宋简体" w:cs="仿宋_GB2312"/>
              </w:rPr>
              <w:t>业绩报酬</w:t>
            </w:r>
          </w:p>
        </w:tc>
        <w:tc>
          <w:tcPr>
            <w:tcW w:w="4261" w:type="dxa"/>
          </w:tcPr>
          <w:p>
            <w:pPr>
              <w:spacing w:afterLines="50"/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仿宋_GB2312" w:eastAsia="方正仿宋简体" w:cs="仿宋_GB2312"/>
              </w:rPr>
              <w:t>369,892.21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spacing w:afterLines="50"/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hint="eastAsia" w:ascii="方正仿宋简体" w:hAnsi="仿宋_GB2312" w:eastAsia="方正仿宋简体" w:cs="仿宋_GB2312"/>
              </w:rPr>
              <w:t>销售费</w:t>
            </w:r>
          </w:p>
        </w:tc>
        <w:tc>
          <w:tcPr>
            <w:tcW w:w="4261" w:type="dxa"/>
          </w:tcPr>
          <w:p>
            <w:pPr>
              <w:spacing w:afterLines="50"/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仿宋_GB2312" w:eastAsia="方正仿宋简体" w:cs="仿宋_GB2312"/>
              </w:rPr>
              <w:t>691,000.38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spacing w:afterLines="50"/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hint="eastAsia" w:ascii="方正仿宋简体" w:hAnsi="仿宋_GB2312" w:eastAsia="方正仿宋简体" w:cs="仿宋_GB2312"/>
              </w:rPr>
              <w:t>申购费</w:t>
            </w:r>
          </w:p>
        </w:tc>
        <w:tc>
          <w:tcPr>
            <w:tcW w:w="4261" w:type="dxa"/>
          </w:tcPr>
          <w:p>
            <w:pPr>
              <w:spacing w:afterLines="50"/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仿宋_GB2312" w:eastAsia="方正仿宋简体" w:cs="仿宋_GB2312"/>
              </w:rPr>
              <w:t>-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spacing w:afterLines="50"/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hint="eastAsia" w:ascii="方正仿宋简体" w:hAnsi="仿宋_GB2312" w:eastAsia="方正仿宋简体" w:cs="仿宋_GB2312"/>
              </w:rPr>
              <w:t>赎回费</w:t>
            </w:r>
          </w:p>
        </w:tc>
        <w:tc>
          <w:tcPr>
            <w:tcW w:w="4261" w:type="dxa"/>
          </w:tcPr>
          <w:p>
            <w:pPr>
              <w:spacing w:afterLines="50"/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仿宋_GB2312" w:eastAsia="方正仿宋简体" w:cs="仿宋_GB2312"/>
              </w:rPr>
              <w:t>-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spacing w:afterLines="50"/>
              <w:jc w:val="center"/>
              <w:rPr>
                <w:rFonts w:hint="eastAsia" w:ascii="方正仿宋简体" w:hAnsi="仿宋_GB2312" w:eastAsia="方正仿宋简体" w:cs="仿宋_GB2312"/>
              </w:rPr>
            </w:pPr>
            <w:r>
              <w:rPr>
                <w:rFonts w:hint="eastAsia" w:ascii="方正仿宋简体" w:hAnsi="仿宋_GB2312" w:eastAsia="方正仿宋简体" w:cs="仿宋_GB2312"/>
              </w:rPr>
              <w:t>其他费用</w:t>
            </w:r>
          </w:p>
        </w:tc>
        <w:tc>
          <w:tcPr>
            <w:tcW w:w="4261" w:type="dxa"/>
          </w:tcPr>
          <w:p>
            <w:pPr>
              <w:spacing w:afterLines="50"/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hint="eastAsia" w:ascii="方正仿宋简体" w:hAnsi="仿宋_GB2312" w:eastAsia="方正仿宋简体" w:cs="仿宋_GB2312"/>
              </w:rPr>
              <w:t>200.00</w:t>
            </w:r>
          </w:p>
        </w:tc>
      </w:tr>
    </w:tbl>
    <w:p>
      <w:pPr>
        <w:rPr>
          <w:rFonts w:ascii="方正仿宋简体" w:hAnsi="仿宋_GB2312" w:eastAsia="方正仿宋简体" w:cs="仿宋_GB2312"/>
        </w:rPr>
      </w:pPr>
    </w:p>
    <w:p>
      <w:pPr>
        <w:rPr>
          <w:rFonts w:ascii="方正仿宋简体" w:hAnsi="仿宋_GB2312" w:eastAsia="方正仿宋简体" w:cs="仿宋_GB2312"/>
        </w:rPr>
      </w:pPr>
      <w:r>
        <w:rPr>
          <w:rFonts w:hint="eastAsia" w:ascii="方正仿宋简体" w:hAnsi="仿宋_GB2312" w:eastAsia="方正仿宋简体" w:cs="仿宋_GB2312"/>
        </w:rPr>
        <w:t>注：1.清算资金将划转至投资者指定账户，具体到账日期以产品说明书为准。</w:t>
      </w:r>
    </w:p>
    <w:p>
      <w:pPr>
        <w:ind w:firstLine="420"/>
        <w:rPr>
          <w:rFonts w:ascii="方正仿宋简体" w:hAnsi="仿宋_GB2312" w:eastAsia="方正仿宋简体" w:cs="仿宋_GB2312"/>
        </w:rPr>
      </w:pPr>
      <w:r>
        <w:rPr>
          <w:rFonts w:hint="eastAsia" w:ascii="方正仿宋简体" w:hAnsi="仿宋_GB2312" w:eastAsia="方正仿宋简体" w:cs="仿宋_GB2312"/>
        </w:rPr>
        <w:t>2.请继续关注正在销售的其他产品。</w:t>
      </w:r>
    </w:p>
    <w:p>
      <w:pPr>
        <w:ind w:firstLine="420"/>
        <w:rPr>
          <w:rFonts w:ascii="方正仿宋简体" w:hAnsi="仿宋_GB2312" w:eastAsia="方正仿宋简体" w:cs="仿宋_GB2312"/>
        </w:rPr>
      </w:pPr>
      <w:r>
        <w:rPr>
          <w:rFonts w:hint="eastAsia" w:ascii="方正仿宋简体" w:hAnsi="仿宋_GB2312" w:eastAsia="方正仿宋简体" w:cs="仿宋_GB2312"/>
        </w:rPr>
        <w:t>如您对本公告有任何疑问，可联系本理财产品代销机构或本公司，代销机构及本公司将竭诚为您服务。感谢您一直以来对本公司的支持与信赖！</w:t>
      </w:r>
    </w:p>
    <w:p>
      <w:pPr>
        <w:spacing w:after="120"/>
        <w:ind w:firstLine="420"/>
        <w:rPr>
          <w:rFonts w:ascii="方正仿宋简体" w:hAnsi="仿宋_GB2312" w:eastAsia="方正仿宋简体" w:cs="仿宋_GB2312"/>
        </w:rPr>
      </w:pPr>
      <w:r>
        <w:rPr>
          <w:rFonts w:hint="eastAsia" w:ascii="方正仿宋简体" w:hAnsi="仿宋_GB2312" w:eastAsia="方正仿宋简体" w:cs="仿宋_GB2312"/>
        </w:rPr>
        <w:t>特此公告。</w:t>
      </w:r>
    </w:p>
    <w:p>
      <w:pPr>
        <w:spacing w:line="360" w:lineRule="auto"/>
        <w:rPr>
          <w:rFonts w:ascii="方正仿宋简体" w:hAnsi="仿宋_GB2312" w:eastAsia="方正仿宋简体" w:cs="仿宋_GB2312"/>
          <w:sz w:val="24"/>
        </w:rPr>
      </w:pPr>
    </w:p>
    <w:p>
      <w:pPr>
        <w:spacing w:line="360" w:lineRule="auto"/>
        <w:ind w:firstLine="5040" w:firstLineChars="2400"/>
        <w:jc w:val="right"/>
        <w:rPr>
          <w:rFonts w:ascii="方正仿宋简体" w:hAnsi="仿宋_GB2312" w:eastAsia="方正仿宋简体" w:cs="仿宋_GB2312"/>
          <w:szCs w:val="21"/>
        </w:rPr>
      </w:pPr>
      <w:r>
        <w:rPr>
          <w:rFonts w:hint="eastAsia" w:ascii="方正仿宋简体" w:hAnsi="仿宋_GB2312" w:eastAsia="方正仿宋简体" w:cs="仿宋_GB2312"/>
          <w:szCs w:val="21"/>
        </w:rPr>
        <w:t>南银理财有限责任公司</w:t>
      </w:r>
    </w:p>
    <w:p>
      <w:pPr>
        <w:spacing w:line="360" w:lineRule="auto"/>
        <w:ind w:firstLine="420"/>
        <w:jc w:val="right"/>
        <w:rPr>
          <w:rFonts w:ascii="方正仿宋简体" w:hAnsi="仿宋_GB2312" w:eastAsia="方正仿宋简体" w:cs="仿宋_GB2312"/>
          <w:szCs w:val="21"/>
        </w:rPr>
      </w:pPr>
      <w:r>
        <w:rPr>
          <w:rFonts w:ascii="方正仿宋简体" w:hAnsi="仿宋_GB2312" w:eastAsia="方正仿宋简体" w:cs="仿宋_GB2312"/>
          <w:szCs w:val="21"/>
        </w:rPr>
        <w:t>2025年11月06日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DAA"/>
    <w:rsid w:val="0004602F"/>
    <w:rsid w:val="00066492"/>
    <w:rsid w:val="000753A9"/>
    <w:rsid w:val="000851EF"/>
    <w:rsid w:val="000B2438"/>
    <w:rsid w:val="000F306F"/>
    <w:rsid w:val="00105B8E"/>
    <w:rsid w:val="001265A1"/>
    <w:rsid w:val="00136E22"/>
    <w:rsid w:val="00143979"/>
    <w:rsid w:val="001507C0"/>
    <w:rsid w:val="00172A27"/>
    <w:rsid w:val="00193643"/>
    <w:rsid w:val="001959CE"/>
    <w:rsid w:val="001D0A65"/>
    <w:rsid w:val="001F06C4"/>
    <w:rsid w:val="001F4DC7"/>
    <w:rsid w:val="00207C3E"/>
    <w:rsid w:val="00216ED9"/>
    <w:rsid w:val="002519D0"/>
    <w:rsid w:val="00255214"/>
    <w:rsid w:val="00296C0E"/>
    <w:rsid w:val="002A43FE"/>
    <w:rsid w:val="002E1F58"/>
    <w:rsid w:val="002F1EEF"/>
    <w:rsid w:val="002F2727"/>
    <w:rsid w:val="0031263C"/>
    <w:rsid w:val="0032013E"/>
    <w:rsid w:val="00374748"/>
    <w:rsid w:val="003B4948"/>
    <w:rsid w:val="003E3F29"/>
    <w:rsid w:val="003F0467"/>
    <w:rsid w:val="00414B5F"/>
    <w:rsid w:val="00477689"/>
    <w:rsid w:val="005246EA"/>
    <w:rsid w:val="00524CC5"/>
    <w:rsid w:val="00541162"/>
    <w:rsid w:val="005570E3"/>
    <w:rsid w:val="00565F66"/>
    <w:rsid w:val="00580B4D"/>
    <w:rsid w:val="005B5CCC"/>
    <w:rsid w:val="005C2315"/>
    <w:rsid w:val="005C559E"/>
    <w:rsid w:val="005D4C00"/>
    <w:rsid w:val="005F60CA"/>
    <w:rsid w:val="00624E5C"/>
    <w:rsid w:val="00645F2C"/>
    <w:rsid w:val="00664394"/>
    <w:rsid w:val="00671DB3"/>
    <w:rsid w:val="00684886"/>
    <w:rsid w:val="006A32F3"/>
    <w:rsid w:val="006B3073"/>
    <w:rsid w:val="006D00EF"/>
    <w:rsid w:val="006D34A5"/>
    <w:rsid w:val="006F210E"/>
    <w:rsid w:val="00751DE8"/>
    <w:rsid w:val="00753D11"/>
    <w:rsid w:val="0075758F"/>
    <w:rsid w:val="007C6721"/>
    <w:rsid w:val="007D4231"/>
    <w:rsid w:val="007E5B47"/>
    <w:rsid w:val="007F2B02"/>
    <w:rsid w:val="00803B76"/>
    <w:rsid w:val="0080712C"/>
    <w:rsid w:val="00817857"/>
    <w:rsid w:val="008955AB"/>
    <w:rsid w:val="008A2568"/>
    <w:rsid w:val="008B4131"/>
    <w:rsid w:val="008C10EE"/>
    <w:rsid w:val="008D7047"/>
    <w:rsid w:val="00900FDF"/>
    <w:rsid w:val="009254E0"/>
    <w:rsid w:val="00933233"/>
    <w:rsid w:val="009679E4"/>
    <w:rsid w:val="009D013F"/>
    <w:rsid w:val="009D5B54"/>
    <w:rsid w:val="00A308CC"/>
    <w:rsid w:val="00AA0843"/>
    <w:rsid w:val="00AE2DA7"/>
    <w:rsid w:val="00B243CE"/>
    <w:rsid w:val="00B4476C"/>
    <w:rsid w:val="00B64577"/>
    <w:rsid w:val="00C100C1"/>
    <w:rsid w:val="00C40200"/>
    <w:rsid w:val="00C612BD"/>
    <w:rsid w:val="00C71ED9"/>
    <w:rsid w:val="00C90366"/>
    <w:rsid w:val="00C9217A"/>
    <w:rsid w:val="00CA6D23"/>
    <w:rsid w:val="00CC577E"/>
    <w:rsid w:val="00CF1D11"/>
    <w:rsid w:val="00CF649B"/>
    <w:rsid w:val="00D02A75"/>
    <w:rsid w:val="00D150DC"/>
    <w:rsid w:val="00D40078"/>
    <w:rsid w:val="00D802AC"/>
    <w:rsid w:val="00DA11CE"/>
    <w:rsid w:val="00DE3536"/>
    <w:rsid w:val="00DE4C2A"/>
    <w:rsid w:val="00E221C6"/>
    <w:rsid w:val="00E31BD3"/>
    <w:rsid w:val="00E402F7"/>
    <w:rsid w:val="00E57123"/>
    <w:rsid w:val="00EB1B0A"/>
    <w:rsid w:val="00EC1884"/>
    <w:rsid w:val="00EC7FB4"/>
    <w:rsid w:val="00ED7712"/>
    <w:rsid w:val="00EF6756"/>
    <w:rsid w:val="00F01693"/>
    <w:rsid w:val="00F12E9E"/>
    <w:rsid w:val="00F523FD"/>
    <w:rsid w:val="00F75350"/>
    <w:rsid w:val="00F838C9"/>
    <w:rsid w:val="00F94326"/>
    <w:rsid w:val="00F96C19"/>
    <w:rsid w:val="00FA4CF3"/>
    <w:rsid w:val="02253981"/>
    <w:rsid w:val="03511C10"/>
    <w:rsid w:val="04B37E56"/>
    <w:rsid w:val="05EB0FC4"/>
    <w:rsid w:val="07057A99"/>
    <w:rsid w:val="0E320EBE"/>
    <w:rsid w:val="0F95551B"/>
    <w:rsid w:val="101D47A6"/>
    <w:rsid w:val="11BC5DD5"/>
    <w:rsid w:val="12685CD1"/>
    <w:rsid w:val="12924555"/>
    <w:rsid w:val="134316D7"/>
    <w:rsid w:val="15D05FE2"/>
    <w:rsid w:val="16255C16"/>
    <w:rsid w:val="176F237A"/>
    <w:rsid w:val="17B40B77"/>
    <w:rsid w:val="19474A08"/>
    <w:rsid w:val="199808D0"/>
    <w:rsid w:val="1C7361BE"/>
    <w:rsid w:val="1F7E77BD"/>
    <w:rsid w:val="216B157F"/>
    <w:rsid w:val="22C93ECF"/>
    <w:rsid w:val="25E3486D"/>
    <w:rsid w:val="264A22C1"/>
    <w:rsid w:val="28B74710"/>
    <w:rsid w:val="2FB742FC"/>
    <w:rsid w:val="30637F08"/>
    <w:rsid w:val="31F844E5"/>
    <w:rsid w:val="355A4DCD"/>
    <w:rsid w:val="3BB94CDD"/>
    <w:rsid w:val="3C1101E4"/>
    <w:rsid w:val="3E7819D9"/>
    <w:rsid w:val="4067796B"/>
    <w:rsid w:val="40D30F7A"/>
    <w:rsid w:val="428A286D"/>
    <w:rsid w:val="43C065DE"/>
    <w:rsid w:val="446202EE"/>
    <w:rsid w:val="4A794124"/>
    <w:rsid w:val="4AE52756"/>
    <w:rsid w:val="4B254005"/>
    <w:rsid w:val="4D00247D"/>
    <w:rsid w:val="4DFD6114"/>
    <w:rsid w:val="52766481"/>
    <w:rsid w:val="555C3F04"/>
    <w:rsid w:val="57F36C68"/>
    <w:rsid w:val="5BE7602C"/>
    <w:rsid w:val="60EC787C"/>
    <w:rsid w:val="64731077"/>
    <w:rsid w:val="6ACC627A"/>
    <w:rsid w:val="6D051E42"/>
    <w:rsid w:val="6DCB7AAE"/>
    <w:rsid w:val="6E3B0292"/>
    <w:rsid w:val="735C1653"/>
    <w:rsid w:val="774515BA"/>
    <w:rsid w:val="7807304F"/>
    <w:rsid w:val="78703F02"/>
    <w:rsid w:val="7A4C68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0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脚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1">
    <w:name w:val="批注框文本 Char"/>
    <w:basedOn w:val="9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95</Words>
  <Characters>548</Characters>
  <Lines>4</Lines>
  <Paragraphs>1</Paragraphs>
  <TotalTime>72</TotalTime>
  <ScaleCrop>false</ScaleCrop>
  <LinksUpToDate>false</LinksUpToDate>
  <CharactersWithSpaces>642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2022-07-26T05:58:00Z</dcterms:created>
  <dc:creator>DELL</dc:creator>
  <cp:lastModifiedBy>congyj</cp:lastModifiedBy>
  <cp:lastPrinted>2021-03-29T09:44:00Z</cp:lastPrinted>
  <dcterms:modified xsi:type="dcterms:W3CDTF">2025-11-07T01:29:53Z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8FC150FC790B431094DF7D80A1E94276</vt:lpwstr>
  </property>
</Properties>
</file>