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CD2067" w14:textId="77777777" w:rsidR="00CE43A6" w:rsidRDefault="002154BC">
      <w:pPr>
        <w:pStyle w:val="div"/>
        <w:jc w:val="center"/>
        <w:rPr>
          <w:rFonts w:ascii="宋体" w:hAnsi="宋体" w:cs="宋体"/>
          <w:b/>
          <w:bCs/>
          <w:kern w:val="0"/>
          <w:sz w:val="28"/>
          <w:szCs w:val="28"/>
        </w:rPr>
      </w:pPr>
      <w:r>
        <w:rPr>
          <w:rFonts w:ascii="宋体" w:hAnsi="宋体" w:cs="宋体"/>
          <w:b/>
          <w:bCs/>
          <w:kern w:val="0"/>
          <w:sz w:val="28"/>
          <w:szCs w:val="28"/>
        </w:rPr>
        <w:t>汇添富沪深300自由现金流指数型证券投资基金A类份额基金产品资料概要</w:t>
      </w:r>
    </w:p>
    <w:p w14:paraId="608D3F12" w14:textId="6097B775" w:rsidR="00CE43A6" w:rsidRDefault="002154BC">
      <w:pPr>
        <w:pStyle w:val="div"/>
        <w:spacing w:line="360" w:lineRule="auto"/>
        <w:ind w:firstLine="420"/>
        <w:jc w:val="right"/>
        <w:rPr>
          <w:rFonts w:eastAsia="Times New Roman"/>
          <w:kern w:val="0"/>
          <w:szCs w:val="21"/>
        </w:rPr>
      </w:pPr>
      <w:r>
        <w:rPr>
          <w:rFonts w:ascii="宋体" w:hAnsi="宋体" w:cs="宋体"/>
          <w:kern w:val="0"/>
          <w:szCs w:val="21"/>
        </w:rPr>
        <w:t>编制日期：</w:t>
      </w:r>
      <w:r w:rsidR="00112311">
        <w:rPr>
          <w:rFonts w:ascii="宋体" w:hAnsi="宋体" w:cs="宋体"/>
          <w:kern w:val="0"/>
          <w:szCs w:val="21"/>
        </w:rPr>
        <w:t>2025</w:t>
      </w:r>
      <w:r>
        <w:rPr>
          <w:rFonts w:ascii="宋体" w:hAnsi="宋体" w:cs="宋体"/>
          <w:kern w:val="0"/>
          <w:szCs w:val="21"/>
        </w:rPr>
        <w:t>年</w:t>
      </w:r>
      <w:r w:rsidR="00112311">
        <w:rPr>
          <w:rFonts w:ascii="宋体" w:hAnsi="宋体" w:cs="宋体"/>
          <w:kern w:val="0"/>
          <w:szCs w:val="21"/>
        </w:rPr>
        <w:t>12</w:t>
      </w:r>
      <w:r>
        <w:rPr>
          <w:rFonts w:ascii="宋体" w:hAnsi="宋体" w:cs="宋体"/>
          <w:kern w:val="0"/>
          <w:szCs w:val="21"/>
        </w:rPr>
        <w:t>月</w:t>
      </w:r>
      <w:r w:rsidR="00112311">
        <w:rPr>
          <w:rFonts w:ascii="宋体" w:hAnsi="宋体" w:cs="宋体"/>
          <w:kern w:val="0"/>
          <w:szCs w:val="21"/>
        </w:rPr>
        <w:t>12</w:t>
      </w:r>
      <w:r>
        <w:rPr>
          <w:rFonts w:ascii="宋体" w:hAnsi="宋体" w:cs="宋体"/>
          <w:kern w:val="0"/>
          <w:szCs w:val="21"/>
        </w:rPr>
        <w:t>日</w:t>
      </w:r>
    </w:p>
    <w:p w14:paraId="0BBF2B9D" w14:textId="4E34D274" w:rsidR="00CE43A6" w:rsidRDefault="002154BC">
      <w:pPr>
        <w:pStyle w:val="div"/>
        <w:spacing w:line="360" w:lineRule="auto"/>
        <w:ind w:firstLine="420"/>
        <w:jc w:val="center"/>
        <w:rPr>
          <w:rFonts w:eastAsia="Times New Roman"/>
          <w:kern w:val="0"/>
          <w:szCs w:val="21"/>
        </w:rPr>
      </w:pPr>
      <w:r>
        <w:rPr>
          <w:rFonts w:ascii="宋体" w:hAnsi="宋体" w:cs="宋体"/>
          <w:kern w:val="0"/>
          <w:szCs w:val="21"/>
        </w:rPr>
        <w:t>送出日期：</w:t>
      </w:r>
      <w:r w:rsidR="00112311">
        <w:rPr>
          <w:rFonts w:ascii="宋体" w:hAnsi="宋体" w:cs="宋体"/>
          <w:kern w:val="0"/>
          <w:szCs w:val="21"/>
        </w:rPr>
        <w:t>2025</w:t>
      </w:r>
      <w:r>
        <w:rPr>
          <w:rFonts w:ascii="宋体" w:hAnsi="宋体" w:cs="宋体"/>
          <w:kern w:val="0"/>
          <w:szCs w:val="21"/>
        </w:rPr>
        <w:t>年</w:t>
      </w:r>
      <w:r w:rsidR="00112311">
        <w:rPr>
          <w:rFonts w:ascii="宋体" w:hAnsi="宋体" w:cs="宋体"/>
          <w:kern w:val="0"/>
          <w:szCs w:val="21"/>
        </w:rPr>
        <w:t>12</w:t>
      </w:r>
      <w:r>
        <w:rPr>
          <w:rFonts w:ascii="宋体" w:hAnsi="宋体" w:cs="宋体"/>
          <w:kern w:val="0"/>
          <w:szCs w:val="21"/>
        </w:rPr>
        <w:t>月</w:t>
      </w:r>
      <w:r w:rsidR="00112311">
        <w:rPr>
          <w:rFonts w:ascii="宋体" w:hAnsi="宋体" w:cs="宋体"/>
          <w:kern w:val="0"/>
          <w:szCs w:val="21"/>
        </w:rPr>
        <w:t>15</w:t>
      </w:r>
      <w:r>
        <w:rPr>
          <w:rFonts w:ascii="宋体" w:hAnsi="宋体" w:cs="宋体"/>
          <w:kern w:val="0"/>
          <w:szCs w:val="21"/>
        </w:rPr>
        <w:t>日</w:t>
      </w:r>
    </w:p>
    <w:p w14:paraId="4BD33A9E" w14:textId="77777777" w:rsidR="00CE43A6" w:rsidRDefault="002154BC">
      <w:pPr>
        <w:pStyle w:val="div"/>
        <w:spacing w:line="360" w:lineRule="auto"/>
        <w:ind w:firstLine="420"/>
        <w:jc w:val="center"/>
        <w:rPr>
          <w:rFonts w:eastAsia="Times New Roman"/>
          <w:kern w:val="0"/>
          <w:szCs w:val="21"/>
        </w:rPr>
      </w:pPr>
      <w:r>
        <w:rPr>
          <w:rFonts w:ascii="宋体" w:hAnsi="宋体" w:cs="宋体"/>
          <w:kern w:val="0"/>
          <w:szCs w:val="21"/>
        </w:rPr>
        <w:t>本概要提供本基金的重要信息，是招募说明书的一部分。</w:t>
      </w:r>
    </w:p>
    <w:p w14:paraId="6D0490CE" w14:textId="77777777" w:rsidR="00CE43A6" w:rsidRDefault="002154BC">
      <w:pPr>
        <w:pStyle w:val="div"/>
        <w:spacing w:line="360" w:lineRule="auto"/>
        <w:ind w:firstLine="420"/>
        <w:jc w:val="center"/>
        <w:rPr>
          <w:rFonts w:eastAsia="Times New Roman"/>
          <w:kern w:val="0"/>
          <w:szCs w:val="21"/>
        </w:rPr>
      </w:pPr>
      <w:r>
        <w:rPr>
          <w:rFonts w:ascii="宋体" w:hAnsi="宋体" w:cs="宋体"/>
          <w:kern w:val="0"/>
          <w:szCs w:val="21"/>
        </w:rPr>
        <w:t>作出投资决定前，请阅读完整的招募说明书等销售文件。</w:t>
      </w:r>
    </w:p>
    <w:p w14:paraId="1F4BCAA9" w14:textId="77777777" w:rsidR="00CE43A6" w:rsidRDefault="002154BC">
      <w:pPr>
        <w:pStyle w:val="div"/>
        <w:spacing w:line="360" w:lineRule="auto"/>
        <w:rPr>
          <w:rFonts w:eastAsia="Times New Roman"/>
          <w:kern w:val="0"/>
          <w:szCs w:val="21"/>
        </w:rPr>
      </w:pPr>
      <w:r>
        <w:rPr>
          <w:rFonts w:ascii="宋体" w:hAnsi="宋体" w:cs="宋体"/>
          <w:b/>
          <w:bCs/>
          <w:kern w:val="0"/>
          <w:szCs w:val="21"/>
        </w:rPr>
        <w:t>一、 产品概况</w:t>
      </w:r>
    </w:p>
    <w:tbl>
      <w:tblPr>
        <w:tblStyle w:val="table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728"/>
        <w:gridCol w:w="2450"/>
        <w:gridCol w:w="2164"/>
        <w:gridCol w:w="2442"/>
      </w:tblGrid>
      <w:tr w:rsidR="00CE43A6" w14:paraId="01EAFCD7" w14:textId="77777777">
        <w:trPr>
          <w:jc w:val="center"/>
        </w:trPr>
        <w:tc>
          <w:tcPr>
            <w:tcW w:w="1698" w:type="dxa"/>
            <w:tcBorders>
              <w:bottom w:val="single" w:sz="6" w:space="0" w:color="000000"/>
              <w:right w:val="single" w:sz="6" w:space="0" w:color="000000"/>
            </w:tcBorders>
            <w:shd w:val="clear" w:color="auto" w:fill="FFFFFF"/>
            <w:tcMar>
              <w:top w:w="0" w:type="dxa"/>
              <w:left w:w="111" w:type="dxa"/>
              <w:bottom w:w="0" w:type="dxa"/>
              <w:right w:w="108" w:type="dxa"/>
            </w:tcMar>
            <w:vAlign w:val="center"/>
          </w:tcPr>
          <w:p w14:paraId="53F3B70A"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基金简称</w:t>
            </w:r>
          </w:p>
        </w:tc>
        <w:tc>
          <w:tcPr>
            <w:tcW w:w="240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697B0D8" w14:textId="77777777" w:rsidR="00CE43A6" w:rsidRPr="008B55EE" w:rsidRDefault="002154BC">
            <w:pPr>
              <w:widowControl/>
              <w:jc w:val="left"/>
              <w:rPr>
                <w:rFonts w:ascii="宋体" w:hAnsi="宋体" w:cs="宋体"/>
                <w:color w:val="000000"/>
                <w:kern w:val="0"/>
                <w:szCs w:val="21"/>
              </w:rPr>
            </w:pPr>
            <w:r w:rsidRPr="008B55EE">
              <w:rPr>
                <w:rFonts w:ascii="宋体" w:hAnsi="宋体" w:cs="宋体" w:hint="eastAsia"/>
                <w:color w:val="000000"/>
                <w:kern w:val="0"/>
                <w:szCs w:val="21"/>
              </w:rPr>
              <w:t>汇添富沪深</w:t>
            </w:r>
            <w:r w:rsidRPr="008B55EE">
              <w:rPr>
                <w:rFonts w:ascii="宋体" w:hAnsi="宋体" w:cs="宋体"/>
                <w:color w:val="000000"/>
                <w:kern w:val="0"/>
                <w:szCs w:val="21"/>
              </w:rPr>
              <w:t>300</w:t>
            </w:r>
            <w:r w:rsidRPr="008B55EE">
              <w:rPr>
                <w:rFonts w:ascii="宋体" w:hAnsi="宋体" w:cs="宋体" w:hint="eastAsia"/>
                <w:color w:val="000000"/>
                <w:kern w:val="0"/>
                <w:szCs w:val="21"/>
              </w:rPr>
              <w:t>自由现金流指数</w:t>
            </w:r>
          </w:p>
        </w:tc>
        <w:tc>
          <w:tcPr>
            <w:tcW w:w="2128"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3A3A007"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基金代码</w:t>
            </w:r>
          </w:p>
        </w:tc>
        <w:tc>
          <w:tcPr>
            <w:tcW w:w="2401" w:type="dxa"/>
            <w:tcBorders>
              <w:left w:val="single" w:sz="6" w:space="0" w:color="000000"/>
              <w:bottom w:val="single" w:sz="6" w:space="0" w:color="000000"/>
            </w:tcBorders>
            <w:shd w:val="clear" w:color="auto" w:fill="FFFFFF"/>
            <w:tcMar>
              <w:top w:w="0" w:type="dxa"/>
              <w:left w:w="108" w:type="dxa"/>
              <w:bottom w:w="0" w:type="dxa"/>
              <w:right w:w="111" w:type="dxa"/>
            </w:tcMar>
            <w:vAlign w:val="center"/>
          </w:tcPr>
          <w:p w14:paraId="79ECB978" w14:textId="77777777" w:rsidR="00CE43A6" w:rsidRPr="008B55EE" w:rsidRDefault="002154BC">
            <w:pPr>
              <w:widowControl/>
              <w:jc w:val="left"/>
              <w:rPr>
                <w:rFonts w:eastAsia="Times New Roman"/>
                <w:color w:val="000000"/>
                <w:kern w:val="0"/>
                <w:szCs w:val="21"/>
              </w:rPr>
            </w:pPr>
            <w:r w:rsidRPr="008B55EE">
              <w:rPr>
                <w:rFonts w:eastAsia="Times New Roman"/>
                <w:color w:val="000000"/>
                <w:kern w:val="0"/>
                <w:szCs w:val="21"/>
              </w:rPr>
              <w:t>024814</w:t>
            </w:r>
          </w:p>
        </w:tc>
      </w:tr>
      <w:tr w:rsidR="00CE43A6" w14:paraId="5225FED0"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5B7509E8"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下属基金简称</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C60BD1C" w14:textId="77777777" w:rsidR="00CE43A6" w:rsidRPr="008B55EE" w:rsidRDefault="002154BC">
            <w:pPr>
              <w:widowControl/>
              <w:jc w:val="left"/>
              <w:rPr>
                <w:rFonts w:ascii="宋体" w:hAnsi="宋体" w:cs="宋体"/>
                <w:color w:val="000000"/>
                <w:kern w:val="0"/>
                <w:szCs w:val="21"/>
              </w:rPr>
            </w:pPr>
            <w:r w:rsidRPr="008B55EE">
              <w:rPr>
                <w:rFonts w:ascii="宋体" w:hAnsi="宋体" w:cs="宋体" w:hint="eastAsia"/>
                <w:color w:val="000000"/>
                <w:kern w:val="0"/>
                <w:szCs w:val="21"/>
              </w:rPr>
              <w:t>汇添富沪深</w:t>
            </w:r>
            <w:r w:rsidRPr="008B55EE">
              <w:rPr>
                <w:rFonts w:ascii="宋体" w:hAnsi="宋体" w:cs="宋体"/>
                <w:color w:val="000000"/>
                <w:kern w:val="0"/>
                <w:szCs w:val="21"/>
              </w:rPr>
              <w:t>300</w:t>
            </w:r>
            <w:r w:rsidRPr="008B55EE">
              <w:rPr>
                <w:rFonts w:ascii="宋体" w:hAnsi="宋体" w:cs="宋体" w:hint="eastAsia"/>
                <w:color w:val="000000"/>
                <w:kern w:val="0"/>
                <w:szCs w:val="21"/>
              </w:rPr>
              <w:t>自由现金流指数</w:t>
            </w:r>
            <w:r w:rsidRPr="008B55EE">
              <w:rPr>
                <w:rFonts w:ascii="宋体" w:hAnsi="宋体" w:cs="宋体"/>
                <w:color w:val="000000"/>
                <w:kern w:val="0"/>
                <w:szCs w:val="21"/>
              </w:rPr>
              <w:t>A</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3352DFD"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下属基金代码</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F0E0312" w14:textId="77777777" w:rsidR="00CE43A6" w:rsidRPr="008B55EE" w:rsidRDefault="002154BC">
            <w:pPr>
              <w:widowControl/>
              <w:jc w:val="left"/>
              <w:rPr>
                <w:rFonts w:eastAsia="Times New Roman"/>
                <w:color w:val="000000"/>
                <w:kern w:val="0"/>
                <w:szCs w:val="21"/>
              </w:rPr>
            </w:pPr>
            <w:r w:rsidRPr="008B55EE">
              <w:rPr>
                <w:rFonts w:eastAsia="Times New Roman"/>
                <w:color w:val="000000"/>
                <w:kern w:val="0"/>
                <w:szCs w:val="21"/>
              </w:rPr>
              <w:t>024814</w:t>
            </w:r>
          </w:p>
        </w:tc>
      </w:tr>
      <w:tr w:rsidR="00CE43A6" w14:paraId="05B527A3"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1615EEC"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基金管理人</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5B1D695"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汇添富基金管理股份有限公司</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30541A7"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基金托管人</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4D72D6C1"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中国工商银行股份有限公司</w:t>
            </w:r>
          </w:p>
        </w:tc>
      </w:tr>
      <w:tr w:rsidR="00CE43A6" w14:paraId="504E4141"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61F078D1"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基金合同生效日</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B554A23"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174153B"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上市交易所</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0D9891DD"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w:t>
            </w:r>
          </w:p>
        </w:tc>
      </w:tr>
      <w:tr w:rsidR="00CE43A6" w14:paraId="64CB2733"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5948F754"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上市日期</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401C884"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5DBB8D0"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基金类型</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0FC38D3"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股票型</w:t>
            </w:r>
          </w:p>
        </w:tc>
      </w:tr>
      <w:tr w:rsidR="00CE43A6" w14:paraId="60DCC12E"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6675A1B2"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交易币种</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A050C01"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人民币</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D5C530D"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运作方式</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3E854660"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普通开放式</w:t>
            </w:r>
          </w:p>
        </w:tc>
      </w:tr>
      <w:tr w:rsidR="00CE43A6" w14:paraId="084F5167"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084DE5ED"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开放频率</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59CBB3F"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每个开放日</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B51C5BB" w14:textId="77777777" w:rsidR="00CE43A6" w:rsidRDefault="00CE43A6">
            <w:pPr>
              <w:widowControl/>
              <w:jc w:val="left"/>
              <w:rPr>
                <w:rFonts w:eastAsia="Times New Roman"/>
                <w:color w:val="000000"/>
                <w:kern w:val="0"/>
                <w:sz w:val="24"/>
                <w:szCs w:val="24"/>
              </w:rPr>
            </w:pP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7C4BB68C" w14:textId="77777777" w:rsidR="00CE43A6" w:rsidRDefault="00CE43A6">
            <w:pPr>
              <w:widowControl/>
              <w:jc w:val="left"/>
              <w:rPr>
                <w:rFonts w:eastAsia="Times New Roman"/>
                <w:color w:val="000000"/>
                <w:kern w:val="0"/>
                <w:sz w:val="24"/>
                <w:szCs w:val="24"/>
              </w:rPr>
            </w:pPr>
          </w:p>
        </w:tc>
      </w:tr>
      <w:tr w:rsidR="00CE43A6" w14:paraId="30342A78" w14:textId="77777777">
        <w:trPr>
          <w:jc w:val="center"/>
        </w:trPr>
        <w:tc>
          <w:tcPr>
            <w:tcW w:w="1698" w:type="dxa"/>
            <w:vMerge w:val="restart"/>
            <w:tcBorders>
              <w:top w:val="single" w:sz="6" w:space="0" w:color="000000"/>
              <w:bottom w:val="nil"/>
              <w:right w:val="single" w:sz="6" w:space="0" w:color="000000"/>
            </w:tcBorders>
            <w:shd w:val="clear" w:color="auto" w:fill="FFFFFF"/>
            <w:tcMar>
              <w:top w:w="0" w:type="dxa"/>
              <w:left w:w="111" w:type="dxa"/>
              <w:bottom w:w="0" w:type="dxa"/>
              <w:right w:w="108" w:type="dxa"/>
            </w:tcMar>
            <w:vAlign w:val="center"/>
          </w:tcPr>
          <w:p w14:paraId="2C5B4FE1"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基金经理</w:t>
            </w:r>
          </w:p>
        </w:tc>
        <w:tc>
          <w:tcPr>
            <w:tcW w:w="2409"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tcPr>
          <w:p w14:paraId="7D1A37A4"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晏阳</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10AE37F"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开始担任本基金基金经理的日期</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77C5DC90"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w:t>
            </w:r>
          </w:p>
        </w:tc>
      </w:tr>
      <w:tr w:rsidR="00CE43A6" w14:paraId="127A4001" w14:textId="77777777">
        <w:trPr>
          <w:jc w:val="center"/>
        </w:trPr>
        <w:tc>
          <w:tcPr>
            <w:tcW w:w="0" w:type="auto"/>
            <w:vMerge/>
            <w:tcBorders>
              <w:top w:val="single" w:sz="8" w:space="0" w:color="000000"/>
              <w:bottom w:val="single" w:sz="6" w:space="0" w:color="000000"/>
              <w:right w:val="single" w:sz="6" w:space="0" w:color="000000"/>
            </w:tcBorders>
            <w:vAlign w:val="center"/>
          </w:tcPr>
          <w:p w14:paraId="446EAD1C" w14:textId="77777777" w:rsidR="00CE43A6" w:rsidRDefault="00CE43A6">
            <w:pPr>
              <w:rPr>
                <w:rFonts w:ascii="宋体" w:hAnsi="宋体" w:cs="宋体"/>
                <w:color w:val="000000"/>
                <w:kern w:val="0"/>
                <w:szCs w:val="21"/>
              </w:rPr>
            </w:pPr>
          </w:p>
        </w:tc>
        <w:tc>
          <w:tcPr>
            <w:tcW w:w="0" w:type="auto"/>
            <w:vMerge/>
            <w:tcBorders>
              <w:top w:val="single" w:sz="8" w:space="0" w:color="000000"/>
              <w:left w:val="single" w:sz="6" w:space="0" w:color="000000"/>
              <w:bottom w:val="single" w:sz="6" w:space="0" w:color="000000"/>
              <w:right w:val="single" w:sz="6" w:space="0" w:color="000000"/>
            </w:tcBorders>
            <w:vAlign w:val="center"/>
          </w:tcPr>
          <w:p w14:paraId="4AF21AB6" w14:textId="77777777" w:rsidR="00CE43A6" w:rsidRDefault="00CE43A6">
            <w:pPr>
              <w:rPr>
                <w:rFonts w:ascii="宋体" w:hAnsi="宋体" w:cs="宋体"/>
                <w:color w:val="000000"/>
                <w:kern w:val="0"/>
                <w:szCs w:val="21"/>
              </w:rPr>
            </w:pP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983F967"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证券从业日期</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021D8D75"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2016年09月01日</w:t>
            </w:r>
          </w:p>
        </w:tc>
      </w:tr>
      <w:tr w:rsidR="00CE43A6" w14:paraId="5E10FC16" w14:textId="77777777">
        <w:trPr>
          <w:jc w:val="center"/>
        </w:trPr>
        <w:tc>
          <w:tcPr>
            <w:tcW w:w="1698" w:type="dxa"/>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74B236E2"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其他</w:t>
            </w:r>
          </w:p>
        </w:tc>
        <w:tc>
          <w:tcPr>
            <w:tcW w:w="6938" w:type="dxa"/>
            <w:gridSpan w:val="3"/>
            <w:tcBorders>
              <w:top w:val="single" w:sz="6" w:space="0" w:color="000000"/>
              <w:left w:val="single" w:sz="6" w:space="0" w:color="000000"/>
            </w:tcBorders>
            <w:shd w:val="clear" w:color="auto" w:fill="FFFFFF"/>
            <w:tcMar>
              <w:top w:w="0" w:type="dxa"/>
              <w:left w:w="108" w:type="dxa"/>
              <w:bottom w:w="0" w:type="dxa"/>
              <w:right w:w="111" w:type="dxa"/>
            </w:tcMar>
            <w:vAlign w:val="center"/>
          </w:tcPr>
          <w:p w14:paraId="29B459FD"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74BF127A" w14:textId="77777777" w:rsidR="00CE43A6" w:rsidRDefault="002154BC">
            <w:pPr>
              <w:pStyle w:val="div"/>
              <w:jc w:val="left"/>
              <w:rPr>
                <w:rFonts w:eastAsia="Times New Roman"/>
                <w:color w:val="000000"/>
                <w:kern w:val="0"/>
                <w:sz w:val="24"/>
                <w:szCs w:val="24"/>
              </w:rPr>
            </w:pPr>
            <w:r>
              <w:rPr>
                <w:rFonts w:ascii="宋体" w:hAnsi="宋体" w:cs="宋体"/>
                <w:color w:val="000000"/>
                <w:kern w:val="0"/>
                <w:szCs w:val="21"/>
              </w:rPr>
              <w:t>若本基金管理人同时管理同一标的指数的交易型开放式指数基金（ETF），则基金管理人在履行适当程序后可使本基金采取ETF联接基金模式并相应修改《基金合同》，届时无需召开基金份额持有人大会。</w:t>
            </w:r>
          </w:p>
        </w:tc>
      </w:tr>
    </w:tbl>
    <w:p w14:paraId="5F8F8A73" w14:textId="77777777" w:rsidR="00CE43A6" w:rsidRDefault="00CE43A6">
      <w:pPr>
        <w:pStyle w:val="p"/>
        <w:ind w:firstLine="420"/>
        <w:rPr>
          <w:rFonts w:eastAsia="Times New Roman"/>
          <w:kern w:val="0"/>
          <w:szCs w:val="21"/>
        </w:rPr>
      </w:pPr>
    </w:p>
    <w:p w14:paraId="1D518A4A" w14:textId="77777777" w:rsidR="00CE43A6" w:rsidRDefault="002154BC">
      <w:pPr>
        <w:pStyle w:val="div"/>
        <w:spacing w:line="360" w:lineRule="auto"/>
        <w:rPr>
          <w:rFonts w:eastAsia="Times New Roman"/>
          <w:kern w:val="0"/>
          <w:szCs w:val="21"/>
        </w:rPr>
      </w:pPr>
      <w:r>
        <w:rPr>
          <w:rFonts w:ascii="宋体" w:hAnsi="宋体" w:cs="宋体"/>
          <w:b/>
          <w:bCs/>
          <w:kern w:val="0"/>
          <w:szCs w:val="21"/>
        </w:rPr>
        <w:t>二、 基金投资与净值表现</w:t>
      </w:r>
    </w:p>
    <w:p w14:paraId="3335AA61" w14:textId="77777777" w:rsidR="00CE43A6" w:rsidRDefault="002154BC">
      <w:pPr>
        <w:pStyle w:val="div"/>
        <w:spacing w:line="360" w:lineRule="auto"/>
        <w:rPr>
          <w:rFonts w:eastAsia="Times New Roman"/>
          <w:kern w:val="0"/>
          <w:szCs w:val="21"/>
        </w:rPr>
      </w:pPr>
      <w:r>
        <w:rPr>
          <w:rFonts w:ascii="宋体" w:hAnsi="宋体" w:cs="宋体"/>
          <w:b/>
          <w:bCs/>
          <w:kern w:val="0"/>
          <w:szCs w:val="21"/>
        </w:rPr>
        <w:t>（一）投资目标与投资策略</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5"/>
        <w:gridCol w:w="6831"/>
      </w:tblGrid>
      <w:tr w:rsidR="00CE43A6" w14:paraId="1CAAD741" w14:textId="77777777">
        <w:trPr>
          <w:jc w:val="center"/>
        </w:trPr>
        <w:tc>
          <w:tcPr>
            <w:tcW w:w="1531"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4BFE63C5" w14:textId="77777777" w:rsidR="00CE43A6" w:rsidRDefault="002154BC">
            <w:pPr>
              <w:pStyle w:val="div"/>
              <w:rPr>
                <w:rFonts w:eastAsia="Times New Roman"/>
                <w:color w:val="000000"/>
                <w:kern w:val="0"/>
                <w:szCs w:val="21"/>
              </w:rPr>
            </w:pPr>
            <w:r>
              <w:rPr>
                <w:rFonts w:ascii="宋体" w:hAnsi="宋体" w:cs="宋体"/>
                <w:color w:val="000000"/>
                <w:kern w:val="0"/>
                <w:szCs w:val="21"/>
              </w:rPr>
              <w:t>投资目标</w:t>
            </w:r>
          </w:p>
        </w:tc>
        <w:tc>
          <w:tcPr>
            <w:tcW w:w="726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6CF7C4C7" w14:textId="77777777" w:rsidR="00CE43A6" w:rsidRDefault="002154BC">
            <w:pPr>
              <w:pStyle w:val="div"/>
              <w:rPr>
                <w:rFonts w:ascii="宋体" w:hAnsi="宋体" w:cs="宋体"/>
                <w:color w:val="000000"/>
                <w:kern w:val="0"/>
                <w:szCs w:val="21"/>
              </w:rPr>
            </w:pPr>
            <w:r>
              <w:rPr>
                <w:rFonts w:ascii="宋体" w:hAnsi="宋体" w:cs="宋体"/>
                <w:color w:val="000000"/>
                <w:kern w:val="0"/>
                <w:szCs w:val="21"/>
              </w:rPr>
              <w:t>本基金进行被动式指数化投资，紧密跟踪标的指数，追求跟踪偏离度和跟踪误差的最小化。</w:t>
            </w:r>
          </w:p>
        </w:tc>
      </w:tr>
      <w:tr w:rsidR="00CE43A6" w14:paraId="1239D994"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50F2E642" w14:textId="77777777" w:rsidR="00CE43A6" w:rsidRDefault="002154BC">
            <w:pPr>
              <w:pStyle w:val="div"/>
              <w:rPr>
                <w:rFonts w:eastAsia="Times New Roman"/>
                <w:color w:val="000000"/>
                <w:kern w:val="0"/>
                <w:szCs w:val="21"/>
              </w:rPr>
            </w:pPr>
            <w:r>
              <w:rPr>
                <w:rFonts w:ascii="宋体" w:hAnsi="宋体" w:cs="宋体"/>
                <w:color w:val="000000"/>
                <w:kern w:val="0"/>
                <w:szCs w:val="21"/>
              </w:rPr>
              <w:t>投资范围</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4004EAED"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本基金的标的指数为沪深300自由现金流指数。</w:t>
            </w:r>
          </w:p>
          <w:p w14:paraId="7BF854FD"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本基金主要投资于标的指数成份股、备选成份股。为更好地实现投资目标，基金还可投资于包括国内依法发行上市的股票（含主板、创业板及其他经中国证监会允许上市的股票、存托凭证）、债券（包括国债、央行票</w:t>
            </w:r>
            <w:r>
              <w:rPr>
                <w:rStyle w:val="custom"/>
                <w:rFonts w:ascii="宋体" w:hAnsi="宋体" w:cs="宋体"/>
                <w:color w:val="000000"/>
                <w:kern w:val="0"/>
                <w:szCs w:val="21"/>
              </w:rPr>
              <w:lastRenderedPageBreak/>
              <w:t>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308C102B"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本基金还可根据法律法规参与融资及转融通证券出借业务。</w:t>
            </w:r>
          </w:p>
          <w:p w14:paraId="2973C838"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如法律法规或监管机构以后允许基金投资其他品种，基金管理人在履行适当程序后，可以将其纳入投资范围。</w:t>
            </w:r>
          </w:p>
          <w:p w14:paraId="6BE3C8D4"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基金的投资组合比例为：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1F665B43"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如法律法规或监管机构变更投资品种的投资比例限制，基金管理人在履行适当程序后，可以调整上述投资品种的投资比例。</w:t>
            </w:r>
          </w:p>
        </w:tc>
      </w:tr>
      <w:tr w:rsidR="00CE43A6" w14:paraId="6A9F4C5D"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7E2AA27C" w14:textId="77777777" w:rsidR="00CE43A6" w:rsidRDefault="002154BC">
            <w:pPr>
              <w:pStyle w:val="div"/>
              <w:rPr>
                <w:rFonts w:eastAsia="Times New Roman"/>
                <w:color w:val="000000"/>
                <w:kern w:val="0"/>
                <w:szCs w:val="21"/>
              </w:rPr>
            </w:pPr>
            <w:r>
              <w:rPr>
                <w:rFonts w:ascii="宋体" w:hAnsi="宋体" w:cs="宋体"/>
                <w:color w:val="000000"/>
                <w:kern w:val="0"/>
                <w:szCs w:val="21"/>
              </w:rPr>
              <w:lastRenderedPageBreak/>
              <w:t>主要投资策略</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68A1AC60"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本基金采用被动式指数化投资方法，按照标的指数的成份股及其权重来构建基金的股票投资组合，并根据标的指数成份股及其权重的变动进行相应调整。</w:t>
            </w:r>
          </w:p>
          <w:p w14:paraId="0C164DE1"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当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532D7AD6"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本基金力争日均跟踪偏离度的绝对值不超过0.35%，年跟踪误差不超过4%。</w:t>
            </w:r>
          </w:p>
          <w:p w14:paraId="7172A1FC"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54C53C89"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本基金的投资策略主要包括：1）股票投资策略；2）存托凭证的投资策略；3）债券投资策略;4）可转债及可交换债投资策略;5）资产支持证券投资策略;6）股指期货投资策略；7）国债期货投资策略；8）股票期权投资策略；9）融资投资策略；10）参与转融通证券出借业务策略等。</w:t>
            </w:r>
          </w:p>
          <w:p w14:paraId="65910C44" w14:textId="77777777" w:rsidR="00CE43A6" w:rsidRDefault="002154BC">
            <w:pPr>
              <w:pStyle w:val="div"/>
              <w:rPr>
                <w:rStyle w:val="custom"/>
                <w:rFonts w:ascii="宋体" w:hAnsi="宋体" w:cs="宋体"/>
                <w:color w:val="000000"/>
                <w:kern w:val="0"/>
                <w:szCs w:val="21"/>
              </w:rPr>
            </w:pPr>
            <w:r>
              <w:rPr>
                <w:rStyle w:val="custom"/>
                <w:rFonts w:ascii="宋体" w:hAnsi="宋体" w:cs="宋体" w:hint="eastAsia"/>
                <w:color w:val="000000"/>
                <w:kern w:val="0"/>
                <w:szCs w:val="21"/>
              </w:rPr>
              <w:t>未来，随着投资工具的发展和丰富，本基金可在不改变投资目标和风险收益特征的前提下，相应调整和更新相关投资策略，并在招募说明书更新中公告。</w:t>
            </w:r>
          </w:p>
        </w:tc>
      </w:tr>
      <w:tr w:rsidR="00CE43A6" w14:paraId="2287959C"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5FDA403B" w14:textId="77777777" w:rsidR="00CE43A6" w:rsidRDefault="002154BC">
            <w:pPr>
              <w:pStyle w:val="div"/>
              <w:rPr>
                <w:rFonts w:eastAsia="Times New Roman"/>
                <w:color w:val="000000"/>
                <w:kern w:val="0"/>
                <w:szCs w:val="21"/>
              </w:rPr>
            </w:pPr>
            <w:r>
              <w:rPr>
                <w:rFonts w:ascii="宋体" w:hAnsi="宋体" w:cs="宋体"/>
                <w:color w:val="000000"/>
                <w:kern w:val="0"/>
                <w:szCs w:val="21"/>
              </w:rPr>
              <w:t>业绩比较基准</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39501A57"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沪深300自由现金流指数收益率×95%+银行人民币活期存款利率（税后）×5%</w:t>
            </w:r>
          </w:p>
        </w:tc>
      </w:tr>
      <w:tr w:rsidR="00CE43A6" w14:paraId="73DF538D" w14:textId="77777777">
        <w:trPr>
          <w:jc w:val="center"/>
        </w:trPr>
        <w:tc>
          <w:tcPr>
            <w:tcW w:w="1531"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tcPr>
          <w:p w14:paraId="73716844" w14:textId="77777777" w:rsidR="00CE43A6" w:rsidRDefault="002154BC">
            <w:pPr>
              <w:pStyle w:val="div"/>
              <w:rPr>
                <w:rFonts w:eastAsia="Times New Roman"/>
                <w:color w:val="000000"/>
                <w:kern w:val="0"/>
                <w:szCs w:val="21"/>
              </w:rPr>
            </w:pPr>
            <w:r>
              <w:rPr>
                <w:rFonts w:ascii="宋体" w:hAnsi="宋体" w:cs="宋体"/>
                <w:color w:val="000000"/>
                <w:kern w:val="0"/>
                <w:szCs w:val="21"/>
              </w:rPr>
              <w:t>风险收益特征</w:t>
            </w:r>
          </w:p>
        </w:tc>
        <w:tc>
          <w:tcPr>
            <w:tcW w:w="726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tcPr>
          <w:p w14:paraId="4C9B19AE"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本基金属于股票型基金，其预期的风险与收益高于混合型基金、债券型基金与货币市场基金。</w:t>
            </w:r>
          </w:p>
          <w:p w14:paraId="195AB2AB" w14:textId="77777777" w:rsidR="00CE43A6" w:rsidRDefault="002154BC">
            <w:pPr>
              <w:pStyle w:val="div"/>
              <w:rPr>
                <w:rStyle w:val="custom"/>
                <w:rFonts w:ascii="宋体" w:hAnsi="宋体" w:cs="宋体"/>
                <w:color w:val="000000"/>
                <w:kern w:val="0"/>
                <w:szCs w:val="21"/>
              </w:rPr>
            </w:pPr>
            <w:r>
              <w:rPr>
                <w:rStyle w:val="custom"/>
                <w:rFonts w:ascii="宋体" w:hAnsi="宋体" w:cs="宋体"/>
                <w:color w:val="000000"/>
                <w:kern w:val="0"/>
                <w:szCs w:val="21"/>
              </w:rPr>
              <w:t>同时本基金为指数基金，具有与标的指数相似的风险收益特征。</w:t>
            </w:r>
          </w:p>
        </w:tc>
      </w:tr>
    </w:tbl>
    <w:p w14:paraId="6F17977E" w14:textId="77777777" w:rsidR="00CE43A6" w:rsidRDefault="002154BC">
      <w:pPr>
        <w:pStyle w:val="div"/>
        <w:spacing w:line="360" w:lineRule="auto"/>
        <w:rPr>
          <w:rFonts w:eastAsia="Times New Roman"/>
          <w:kern w:val="0"/>
          <w:szCs w:val="21"/>
        </w:rPr>
      </w:pPr>
      <w:r>
        <w:rPr>
          <w:rFonts w:ascii="宋体" w:hAnsi="宋体" w:cs="宋体"/>
          <w:kern w:val="0"/>
          <w:szCs w:val="21"/>
        </w:rPr>
        <w:t>注：投资者欲了解本基金的详细情况，请仔细阅读本基金的《招募说明书》。本基金产品有</w:t>
      </w:r>
      <w:r>
        <w:rPr>
          <w:rFonts w:ascii="宋体" w:hAnsi="宋体" w:cs="宋体"/>
          <w:kern w:val="0"/>
          <w:szCs w:val="21"/>
        </w:rPr>
        <w:lastRenderedPageBreak/>
        <w:t>风险，投资需谨慎。</w:t>
      </w:r>
    </w:p>
    <w:p w14:paraId="165086C7" w14:textId="77777777" w:rsidR="00CE43A6" w:rsidRDefault="00CE43A6">
      <w:pPr>
        <w:pStyle w:val="p"/>
        <w:widowControl/>
        <w:spacing w:line="360" w:lineRule="auto"/>
        <w:jc w:val="left"/>
        <w:rPr>
          <w:rFonts w:eastAsia="Times New Roman"/>
          <w:kern w:val="0"/>
          <w:sz w:val="24"/>
          <w:szCs w:val="24"/>
        </w:rPr>
      </w:pPr>
    </w:p>
    <w:p w14:paraId="579A2DE0" w14:textId="77777777" w:rsidR="00CE43A6" w:rsidRDefault="002154BC">
      <w:pPr>
        <w:pStyle w:val="div"/>
        <w:spacing w:line="360" w:lineRule="auto"/>
        <w:rPr>
          <w:rFonts w:eastAsia="Times New Roman"/>
          <w:kern w:val="0"/>
          <w:szCs w:val="21"/>
        </w:rPr>
      </w:pPr>
      <w:r>
        <w:rPr>
          <w:rFonts w:ascii="宋体" w:hAnsi="宋体" w:cs="宋体"/>
          <w:b/>
          <w:bCs/>
          <w:kern w:val="0"/>
          <w:szCs w:val="21"/>
        </w:rPr>
        <w:t>三、投资本基金涉及的费用</w:t>
      </w:r>
    </w:p>
    <w:p w14:paraId="77D18F8F" w14:textId="77777777" w:rsidR="00CE43A6" w:rsidRDefault="002154BC">
      <w:pPr>
        <w:pStyle w:val="div"/>
        <w:spacing w:line="360" w:lineRule="auto"/>
        <w:rPr>
          <w:rFonts w:eastAsia="Times New Roman"/>
          <w:kern w:val="0"/>
          <w:szCs w:val="21"/>
        </w:rPr>
      </w:pPr>
      <w:r>
        <w:rPr>
          <w:rFonts w:ascii="宋体" w:hAnsi="宋体" w:cs="宋体"/>
          <w:b/>
          <w:bCs/>
          <w:kern w:val="0"/>
          <w:szCs w:val="21"/>
        </w:rPr>
        <w:t>（一）基金销售相关费用</w:t>
      </w:r>
    </w:p>
    <w:p w14:paraId="0320C238" w14:textId="77777777" w:rsidR="00CE43A6" w:rsidRDefault="002154BC">
      <w:pPr>
        <w:pStyle w:val="div"/>
        <w:spacing w:line="360" w:lineRule="auto"/>
        <w:rPr>
          <w:rFonts w:eastAsia="Times New Roman"/>
          <w:kern w:val="0"/>
          <w:szCs w:val="21"/>
        </w:rPr>
      </w:pPr>
      <w:r>
        <w:rPr>
          <w:rFonts w:ascii="宋体" w:hAnsi="宋体" w:cs="宋体"/>
          <w:kern w:val="0"/>
          <w:szCs w:val="21"/>
        </w:rPr>
        <w:t>以下费用在认购/申购/赎回基金过程中收取：</w:t>
      </w:r>
    </w:p>
    <w:tbl>
      <w:tblPr>
        <w:tblStyle w:val="table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089"/>
        <w:gridCol w:w="2477"/>
        <w:gridCol w:w="2331"/>
        <w:gridCol w:w="1887"/>
      </w:tblGrid>
      <w:tr w:rsidR="00CE43A6" w14:paraId="47446F62" w14:textId="77777777">
        <w:trPr>
          <w:jc w:val="center"/>
        </w:trPr>
        <w:tc>
          <w:tcPr>
            <w:tcW w:w="2089" w:type="dxa"/>
            <w:tcBorders>
              <w:bottom w:val="single" w:sz="6" w:space="0" w:color="000000"/>
              <w:right w:val="single" w:sz="6" w:space="0" w:color="000000"/>
            </w:tcBorders>
            <w:shd w:val="clear" w:color="auto" w:fill="D9D9D9"/>
            <w:tcMar>
              <w:top w:w="0" w:type="dxa"/>
              <w:left w:w="111" w:type="dxa"/>
              <w:bottom w:w="0" w:type="dxa"/>
              <w:right w:w="108" w:type="dxa"/>
            </w:tcMar>
            <w:vAlign w:val="center"/>
          </w:tcPr>
          <w:p w14:paraId="19724E24"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费用类型</w:t>
            </w:r>
          </w:p>
        </w:tc>
        <w:tc>
          <w:tcPr>
            <w:tcW w:w="2476"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011C43C" w14:textId="77777777" w:rsidR="00CE43A6" w:rsidRDefault="002154BC">
            <w:pPr>
              <w:pStyle w:val="div"/>
              <w:rPr>
                <w:rFonts w:eastAsia="Times New Roman"/>
                <w:color w:val="000000"/>
                <w:kern w:val="0"/>
                <w:szCs w:val="21"/>
              </w:rPr>
            </w:pPr>
            <w:r>
              <w:rPr>
                <w:rFonts w:ascii="宋体" w:hAnsi="宋体" w:cs="宋体"/>
                <w:color w:val="000000"/>
                <w:kern w:val="0"/>
                <w:szCs w:val="21"/>
              </w:rPr>
              <w:t>份额（S）或金额（M）/持有期限（N）</w:t>
            </w:r>
          </w:p>
        </w:tc>
        <w:tc>
          <w:tcPr>
            <w:tcW w:w="2184"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AB53FA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费率/收费方式</w:t>
            </w:r>
          </w:p>
        </w:tc>
        <w:tc>
          <w:tcPr>
            <w:tcW w:w="1887" w:type="dxa"/>
            <w:tcBorders>
              <w:left w:val="single" w:sz="6" w:space="0" w:color="000000"/>
              <w:bottom w:val="single" w:sz="6" w:space="0" w:color="000000"/>
            </w:tcBorders>
            <w:shd w:val="clear" w:color="auto" w:fill="D9D9D9"/>
            <w:tcMar>
              <w:top w:w="0" w:type="dxa"/>
              <w:left w:w="108" w:type="dxa"/>
              <w:bottom w:w="0" w:type="dxa"/>
              <w:right w:w="111" w:type="dxa"/>
            </w:tcMar>
            <w:vAlign w:val="center"/>
          </w:tcPr>
          <w:p w14:paraId="39D98525"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备注</w:t>
            </w:r>
          </w:p>
        </w:tc>
      </w:tr>
      <w:tr w:rsidR="00CE43A6" w14:paraId="74C2F98A" w14:textId="77777777">
        <w:trPr>
          <w:jc w:val="center"/>
        </w:trPr>
        <w:tc>
          <w:tcPr>
            <w:tcW w:w="2089" w:type="dxa"/>
            <w:vMerge w:val="restart"/>
            <w:tcBorders>
              <w:top w:val="single" w:sz="6" w:space="0" w:color="000000"/>
              <w:bottom w:val="nil"/>
              <w:right w:val="single" w:sz="6" w:space="0" w:color="000000"/>
            </w:tcBorders>
            <w:shd w:val="clear" w:color="auto" w:fill="FFFFFF"/>
            <w:tcMar>
              <w:top w:w="0" w:type="dxa"/>
              <w:left w:w="111" w:type="dxa"/>
              <w:bottom w:w="0" w:type="dxa"/>
              <w:right w:w="108" w:type="dxa"/>
            </w:tcMar>
            <w:vAlign w:val="center"/>
          </w:tcPr>
          <w:p w14:paraId="0980D7BE"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认购费（前收费）</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6C3393D"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M＜50万元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2126E8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0.80%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BAE036D"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51681790" w14:textId="77777777">
        <w:trPr>
          <w:jc w:val="center"/>
        </w:trPr>
        <w:tc>
          <w:tcPr>
            <w:tcW w:w="0" w:type="auto"/>
            <w:vMerge/>
            <w:tcBorders>
              <w:top w:val="single" w:sz="8" w:space="0" w:color="000000"/>
              <w:bottom w:val="single" w:sz="8" w:space="0" w:color="000000"/>
              <w:right w:val="single" w:sz="6" w:space="0" w:color="000000"/>
            </w:tcBorders>
            <w:vAlign w:val="center"/>
          </w:tcPr>
          <w:p w14:paraId="161D9197" w14:textId="77777777" w:rsidR="00CE43A6" w:rsidRDefault="00CE43A6">
            <w:pPr>
              <w:rPr>
                <w:rFonts w:ascii="宋体" w:hAnsi="宋体" w:cs="宋体"/>
                <w:color w:val="000000"/>
                <w:kern w:val="0"/>
                <w:szCs w:val="21"/>
              </w:rPr>
            </w:pP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C18C8DF"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50万元≤M＜100万元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0151F0A"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0.50%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341540BC"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505645B1" w14:textId="77777777">
        <w:trPr>
          <w:jc w:val="center"/>
        </w:trPr>
        <w:tc>
          <w:tcPr>
            <w:tcW w:w="0" w:type="auto"/>
            <w:vMerge/>
            <w:tcBorders>
              <w:top w:val="single" w:sz="8" w:space="0" w:color="000000"/>
              <w:bottom w:val="single" w:sz="8" w:space="0" w:color="000000"/>
              <w:right w:val="single" w:sz="6" w:space="0" w:color="000000"/>
            </w:tcBorders>
            <w:vAlign w:val="center"/>
          </w:tcPr>
          <w:p w14:paraId="50CD2B68" w14:textId="77777777" w:rsidR="00CE43A6" w:rsidRDefault="00CE43A6">
            <w:pPr>
              <w:rPr>
                <w:rFonts w:ascii="宋体" w:hAnsi="宋体" w:cs="宋体"/>
                <w:color w:val="000000"/>
                <w:kern w:val="0"/>
                <w:szCs w:val="21"/>
              </w:rPr>
            </w:pP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0AB8D9B"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M≥100万元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AA0507B"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每笔1000元</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EE705E2"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46CA691C" w14:textId="77777777">
        <w:trPr>
          <w:jc w:val="center"/>
        </w:trPr>
        <w:tc>
          <w:tcPr>
            <w:tcW w:w="0" w:type="auto"/>
            <w:vMerge/>
            <w:tcBorders>
              <w:top w:val="single" w:sz="8" w:space="0" w:color="000000"/>
              <w:bottom w:val="single" w:sz="6" w:space="0" w:color="000000"/>
              <w:right w:val="single" w:sz="6" w:space="0" w:color="000000"/>
            </w:tcBorders>
            <w:vAlign w:val="center"/>
          </w:tcPr>
          <w:p w14:paraId="66F10963" w14:textId="77777777" w:rsidR="00CE43A6" w:rsidRDefault="00CE43A6">
            <w:pPr>
              <w:rPr>
                <w:rFonts w:ascii="宋体" w:hAnsi="宋体" w:cs="宋体"/>
                <w:color w:val="000000"/>
                <w:kern w:val="0"/>
                <w:szCs w:val="21"/>
              </w:rPr>
            </w:pPr>
          </w:p>
        </w:tc>
        <w:tc>
          <w:tcPr>
            <w:tcW w:w="6547"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DE055F5"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通过本公司直销中心认购本基金A类基金份额的特定投资群体认购费用为每笔500元。未通过本公司直销中心认购本基金A类基金份额的特定投资群体，认购费率参照非特定投资群体适用的A类基金份额认购费率执行。</w:t>
            </w:r>
          </w:p>
        </w:tc>
      </w:tr>
      <w:tr w:rsidR="00CE43A6" w14:paraId="0BD99EC8" w14:textId="77777777">
        <w:trPr>
          <w:jc w:val="center"/>
        </w:trPr>
        <w:tc>
          <w:tcPr>
            <w:tcW w:w="2089" w:type="dxa"/>
            <w:vMerge w:val="restart"/>
            <w:tcBorders>
              <w:top w:val="single" w:sz="6" w:space="0" w:color="000000"/>
              <w:bottom w:val="nil"/>
              <w:right w:val="single" w:sz="6" w:space="0" w:color="000000"/>
            </w:tcBorders>
            <w:shd w:val="clear" w:color="auto" w:fill="FFFFFF"/>
            <w:tcMar>
              <w:top w:w="0" w:type="dxa"/>
              <w:left w:w="111" w:type="dxa"/>
              <w:bottom w:w="0" w:type="dxa"/>
              <w:right w:w="108" w:type="dxa"/>
            </w:tcMar>
            <w:vAlign w:val="center"/>
          </w:tcPr>
          <w:p w14:paraId="7FD4B737"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申购费（前收费）</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BD3E099"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M＜50万元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8DC914F"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1.00%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9F746EF"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5C08992E" w14:textId="77777777">
        <w:trPr>
          <w:jc w:val="center"/>
        </w:trPr>
        <w:tc>
          <w:tcPr>
            <w:tcW w:w="0" w:type="auto"/>
            <w:vMerge/>
            <w:tcBorders>
              <w:top w:val="single" w:sz="8" w:space="0" w:color="000000"/>
              <w:bottom w:val="single" w:sz="8" w:space="0" w:color="000000"/>
              <w:right w:val="single" w:sz="6" w:space="0" w:color="000000"/>
            </w:tcBorders>
            <w:vAlign w:val="center"/>
          </w:tcPr>
          <w:p w14:paraId="2A24F357" w14:textId="77777777" w:rsidR="00CE43A6" w:rsidRDefault="00CE43A6">
            <w:pPr>
              <w:rPr>
                <w:rFonts w:ascii="宋体" w:hAnsi="宋体" w:cs="宋体"/>
                <w:color w:val="000000"/>
                <w:kern w:val="0"/>
                <w:szCs w:val="21"/>
              </w:rPr>
            </w:pP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359A87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50万元≤M＜100万元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DDE0BBE"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0.60%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148267E"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7F402633" w14:textId="77777777">
        <w:trPr>
          <w:jc w:val="center"/>
        </w:trPr>
        <w:tc>
          <w:tcPr>
            <w:tcW w:w="0" w:type="auto"/>
            <w:vMerge/>
            <w:tcBorders>
              <w:top w:val="single" w:sz="8" w:space="0" w:color="000000"/>
              <w:bottom w:val="single" w:sz="8" w:space="0" w:color="000000"/>
              <w:right w:val="single" w:sz="6" w:space="0" w:color="000000"/>
            </w:tcBorders>
            <w:vAlign w:val="center"/>
          </w:tcPr>
          <w:p w14:paraId="4A0EB9A9" w14:textId="77777777" w:rsidR="00CE43A6" w:rsidRDefault="00CE43A6">
            <w:pPr>
              <w:rPr>
                <w:rFonts w:ascii="宋体" w:hAnsi="宋体" w:cs="宋体"/>
                <w:color w:val="000000"/>
                <w:kern w:val="0"/>
                <w:szCs w:val="21"/>
              </w:rPr>
            </w:pP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97B7020"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M≥100万元</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19B91E4"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每笔1000元</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0A5F1E94"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非特定投资群体</w:t>
            </w:r>
          </w:p>
        </w:tc>
      </w:tr>
      <w:tr w:rsidR="00CE43A6" w14:paraId="2DF2264F" w14:textId="77777777">
        <w:trPr>
          <w:jc w:val="center"/>
        </w:trPr>
        <w:tc>
          <w:tcPr>
            <w:tcW w:w="0" w:type="auto"/>
            <w:vMerge/>
            <w:tcBorders>
              <w:top w:val="single" w:sz="8" w:space="0" w:color="000000"/>
              <w:bottom w:val="single" w:sz="6" w:space="0" w:color="000000"/>
              <w:right w:val="single" w:sz="6" w:space="0" w:color="000000"/>
            </w:tcBorders>
            <w:vAlign w:val="center"/>
          </w:tcPr>
          <w:p w14:paraId="664CB434" w14:textId="77777777" w:rsidR="00CE43A6" w:rsidRDefault="00CE43A6">
            <w:pPr>
              <w:rPr>
                <w:rFonts w:ascii="宋体" w:hAnsi="宋体" w:cs="宋体"/>
                <w:color w:val="000000"/>
                <w:kern w:val="0"/>
                <w:szCs w:val="21"/>
              </w:rPr>
            </w:pPr>
          </w:p>
        </w:tc>
        <w:tc>
          <w:tcPr>
            <w:tcW w:w="6547"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5DF326D"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通过本公司直销中心申购本基金A类基金份额的特定投资群体申购费用为每笔500元。未通过本公司直销中心申购本基金A类基金份额的特定投资群体，申购费率参照非特定投资群体适用的A类基金份额申购费率执行。</w:t>
            </w:r>
          </w:p>
        </w:tc>
      </w:tr>
      <w:tr w:rsidR="00CE43A6" w14:paraId="7A3B2A90" w14:textId="77777777">
        <w:trPr>
          <w:jc w:val="center"/>
        </w:trPr>
        <w:tc>
          <w:tcPr>
            <w:tcW w:w="2089"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23B1F8E1"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赎回费</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9445492"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N＜7天</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0B6EA79"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1.50%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04598727" w14:textId="77777777" w:rsidR="00CE43A6" w:rsidRDefault="00CE43A6">
            <w:pPr>
              <w:pStyle w:val="p"/>
              <w:jc w:val="center"/>
              <w:rPr>
                <w:rFonts w:eastAsia="Times New Roman"/>
                <w:color w:val="000000"/>
                <w:kern w:val="0"/>
                <w:szCs w:val="21"/>
              </w:rPr>
            </w:pPr>
          </w:p>
        </w:tc>
      </w:tr>
      <w:tr w:rsidR="00CE43A6" w14:paraId="07F390A9" w14:textId="77777777">
        <w:trPr>
          <w:jc w:val="center"/>
        </w:trPr>
        <w:tc>
          <w:tcPr>
            <w:tcW w:w="0" w:type="auto"/>
            <w:vMerge/>
            <w:tcBorders>
              <w:top w:val="single" w:sz="8" w:space="0" w:color="000000"/>
              <w:right w:val="single" w:sz="6" w:space="0" w:color="000000"/>
            </w:tcBorders>
            <w:vAlign w:val="center"/>
          </w:tcPr>
          <w:p w14:paraId="6475675B" w14:textId="77777777" w:rsidR="00CE43A6" w:rsidRDefault="00CE43A6">
            <w:pPr>
              <w:rPr>
                <w:rFonts w:eastAsia="Times New Roman"/>
                <w:color w:val="000000"/>
                <w:kern w:val="0"/>
                <w:szCs w:val="21"/>
              </w:rPr>
            </w:pPr>
          </w:p>
        </w:tc>
        <w:tc>
          <w:tcPr>
            <w:tcW w:w="2330"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14:paraId="5FD86ED1"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N≥7天</w:t>
            </w:r>
          </w:p>
        </w:tc>
        <w:tc>
          <w:tcPr>
            <w:tcW w:w="2330"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14:paraId="2B90333F"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0</w:t>
            </w:r>
          </w:p>
        </w:tc>
        <w:tc>
          <w:tcPr>
            <w:tcW w:w="1887" w:type="dxa"/>
            <w:tcBorders>
              <w:top w:val="single" w:sz="6" w:space="0" w:color="000000"/>
              <w:left w:val="single" w:sz="6" w:space="0" w:color="000000"/>
            </w:tcBorders>
            <w:shd w:val="clear" w:color="auto" w:fill="FFFFFF"/>
            <w:tcMar>
              <w:top w:w="0" w:type="dxa"/>
              <w:left w:w="108" w:type="dxa"/>
              <w:bottom w:w="0" w:type="dxa"/>
              <w:right w:w="111" w:type="dxa"/>
            </w:tcMar>
            <w:vAlign w:val="center"/>
          </w:tcPr>
          <w:p w14:paraId="42576231" w14:textId="77777777" w:rsidR="00CE43A6" w:rsidRDefault="00CE43A6">
            <w:pPr>
              <w:pStyle w:val="p"/>
              <w:jc w:val="center"/>
              <w:rPr>
                <w:rFonts w:eastAsia="Times New Roman"/>
                <w:color w:val="000000"/>
                <w:kern w:val="0"/>
                <w:szCs w:val="21"/>
              </w:rPr>
            </w:pPr>
          </w:p>
        </w:tc>
      </w:tr>
    </w:tbl>
    <w:p w14:paraId="2EBD5055" w14:textId="77777777" w:rsidR="00CE43A6" w:rsidRDefault="00CE43A6">
      <w:pPr>
        <w:pStyle w:val="p"/>
        <w:spacing w:line="360" w:lineRule="auto"/>
        <w:ind w:firstLine="420"/>
        <w:jc w:val="right"/>
        <w:rPr>
          <w:rFonts w:eastAsia="Times New Roman"/>
          <w:kern w:val="0"/>
          <w:szCs w:val="21"/>
        </w:rPr>
      </w:pPr>
    </w:p>
    <w:p w14:paraId="5853DDEC" w14:textId="77777777" w:rsidR="00CE43A6" w:rsidRDefault="002154BC">
      <w:pPr>
        <w:pStyle w:val="div"/>
        <w:spacing w:line="360" w:lineRule="auto"/>
        <w:rPr>
          <w:rFonts w:eastAsia="Times New Roman"/>
          <w:kern w:val="0"/>
          <w:szCs w:val="21"/>
        </w:rPr>
      </w:pPr>
      <w:r>
        <w:rPr>
          <w:rFonts w:ascii="宋体" w:hAnsi="宋体" w:cs="宋体"/>
          <w:b/>
          <w:bCs/>
          <w:kern w:val="0"/>
          <w:szCs w:val="21"/>
        </w:rPr>
        <w:t>（二）基金运作相关费用</w:t>
      </w:r>
    </w:p>
    <w:p w14:paraId="668FDEF7" w14:textId="77777777" w:rsidR="00CE43A6" w:rsidRDefault="002154BC">
      <w:pPr>
        <w:pStyle w:val="div"/>
        <w:spacing w:line="360" w:lineRule="auto"/>
        <w:rPr>
          <w:rFonts w:eastAsia="Times New Roman"/>
          <w:kern w:val="0"/>
          <w:szCs w:val="21"/>
        </w:rPr>
      </w:pPr>
      <w:r>
        <w:rPr>
          <w:rFonts w:ascii="宋体" w:hAnsi="宋体" w:cs="宋体"/>
          <w:kern w:val="0"/>
          <w:szCs w:val="21"/>
        </w:rPr>
        <w:t>以下费用将从基金资产中扣除：</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17"/>
        <w:gridCol w:w="2324"/>
        <w:gridCol w:w="2324"/>
        <w:gridCol w:w="2321"/>
      </w:tblGrid>
      <w:tr w:rsidR="00CE43A6" w14:paraId="3CE1F262" w14:textId="77777777">
        <w:trPr>
          <w:jc w:val="center"/>
        </w:trPr>
        <w:tc>
          <w:tcPr>
            <w:tcW w:w="1958" w:type="dxa"/>
            <w:tcBorders>
              <w:top w:val="single" w:sz="8" w:space="0" w:color="000000"/>
              <w:left w:val="single" w:sz="8" w:space="0" w:color="000000"/>
              <w:bottom w:val="single" w:sz="6" w:space="0" w:color="000000"/>
              <w:right w:val="single" w:sz="6" w:space="0" w:color="000000"/>
            </w:tcBorders>
            <w:shd w:val="clear" w:color="auto" w:fill="D9D9D9"/>
            <w:tcMar>
              <w:top w:w="0" w:type="dxa"/>
              <w:left w:w="111" w:type="dxa"/>
              <w:bottom w:w="0" w:type="dxa"/>
              <w:right w:w="108" w:type="dxa"/>
            </w:tcMar>
            <w:vAlign w:val="center"/>
          </w:tcPr>
          <w:p w14:paraId="00A10054"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费用类别</w:t>
            </w:r>
          </w:p>
        </w:tc>
        <w:tc>
          <w:tcPr>
            <w:tcW w:w="35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495A687"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年费率或金额</w:t>
            </w:r>
          </w:p>
        </w:tc>
        <w:tc>
          <w:tcPr>
            <w:tcW w:w="3532"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5E77916"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收费方式</w:t>
            </w:r>
          </w:p>
        </w:tc>
        <w:tc>
          <w:tcPr>
            <w:tcW w:w="3535"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11" w:type="dxa"/>
            </w:tcMar>
            <w:vAlign w:val="center"/>
          </w:tcPr>
          <w:p w14:paraId="5BD63A6E"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收取方</w:t>
            </w:r>
          </w:p>
        </w:tc>
      </w:tr>
      <w:tr w:rsidR="00CE43A6" w14:paraId="09B66A79"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442E2B13" w14:textId="77777777" w:rsidR="00CE43A6" w:rsidRDefault="002154BC">
            <w:pPr>
              <w:pStyle w:val="div"/>
              <w:rPr>
                <w:rFonts w:eastAsia="Times New Roman"/>
                <w:color w:val="000000"/>
                <w:kern w:val="0"/>
                <w:szCs w:val="21"/>
              </w:rPr>
            </w:pPr>
            <w:r>
              <w:rPr>
                <w:rFonts w:ascii="宋体" w:hAnsi="宋体" w:cs="宋体"/>
                <w:color w:val="000000"/>
                <w:kern w:val="0"/>
                <w:szCs w:val="21"/>
              </w:rPr>
              <w:t>管理费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3917574" w14:textId="77777777" w:rsidR="00CE43A6" w:rsidRDefault="002154BC">
            <w:pPr>
              <w:pStyle w:val="div"/>
              <w:jc w:val="center"/>
              <w:rPr>
                <w:rFonts w:ascii="宋体" w:hAnsi="宋体" w:cs="宋体"/>
                <w:color w:val="000000"/>
                <w:kern w:val="0"/>
                <w:szCs w:val="21"/>
              </w:rPr>
            </w:pPr>
            <w:r>
              <w:rPr>
                <w:rStyle w:val="custom"/>
                <w:rFonts w:ascii="宋体" w:hAnsi="宋体" w:cs="宋体"/>
                <w:color w:val="000000"/>
                <w:kern w:val="0"/>
                <w:szCs w:val="21"/>
              </w:rPr>
              <w:t>0.5</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23ADA76"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23085319"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基金管理人、销售机构</w:t>
            </w:r>
          </w:p>
        </w:tc>
      </w:tr>
      <w:tr w:rsidR="00CE43A6" w14:paraId="1F0298F8"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13112100"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托管费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E371AD3" w14:textId="77777777" w:rsidR="00CE43A6" w:rsidRDefault="002154BC">
            <w:pPr>
              <w:pStyle w:val="div"/>
              <w:jc w:val="center"/>
              <w:rPr>
                <w:rFonts w:ascii="宋体" w:hAnsi="宋体" w:cs="宋体"/>
                <w:color w:val="000000"/>
                <w:kern w:val="0"/>
                <w:szCs w:val="21"/>
              </w:rPr>
            </w:pPr>
            <w:r>
              <w:rPr>
                <w:rStyle w:val="custom"/>
                <w:rFonts w:ascii="宋体" w:hAnsi="宋体" w:cs="宋体"/>
                <w:color w:val="000000"/>
                <w:kern w:val="0"/>
                <w:szCs w:val="21"/>
              </w:rPr>
              <w:t>0.1</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F92D699"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1BF831F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基金托管人</w:t>
            </w:r>
          </w:p>
        </w:tc>
      </w:tr>
      <w:tr w:rsidR="00CE43A6" w14:paraId="3A72169E"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51F4F17"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销售服务费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4676E1D" w14:textId="77777777" w:rsidR="00CE43A6" w:rsidRDefault="002154BC">
            <w:pPr>
              <w:pStyle w:val="div"/>
              <w:jc w:val="center"/>
              <w:rPr>
                <w:rFonts w:eastAsia="Times New Roman"/>
                <w:color w:val="000000"/>
                <w:kern w:val="0"/>
                <w:szCs w:val="21"/>
              </w:rPr>
            </w:pPr>
            <w:r>
              <w:rPr>
                <w:rStyle w:val="custom"/>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0FAAE31"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228519E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销售机构</w:t>
            </w:r>
          </w:p>
        </w:tc>
      </w:tr>
      <w:tr w:rsidR="00CE43A6" w14:paraId="687D67AA"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44DF0652"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审计费用</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7A47A51"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D14ACA2"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41038223"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会计师事务所</w:t>
            </w:r>
          </w:p>
        </w:tc>
      </w:tr>
      <w:tr w:rsidR="00CE43A6" w14:paraId="39AD0749"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6B52854E"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信息披露费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F725E67"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84B380C"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1E7F4458"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规定披露报刊</w:t>
            </w:r>
          </w:p>
        </w:tc>
      </w:tr>
      <w:tr w:rsidR="00CE43A6" w14:paraId="70977508"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448D3FC0"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指数许可使用费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71A80CD"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DE2240B"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676C5FFD"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指数编制公司</w:t>
            </w:r>
          </w:p>
        </w:tc>
      </w:tr>
      <w:tr w:rsidR="00CE43A6" w14:paraId="56FDCE96" w14:textId="77777777">
        <w:trPr>
          <w:jc w:val="center"/>
        </w:trPr>
        <w:tc>
          <w:tcPr>
            <w:tcW w:w="1958" w:type="dxa"/>
            <w:tcBorders>
              <w:top w:val="single" w:sz="6" w:space="0" w:color="000000"/>
              <w:left w:val="single" w:sz="8" w:space="0" w:color="000000"/>
              <w:bottom w:val="single" w:sz="8" w:space="0" w:color="000000"/>
              <w:right w:val="single" w:sz="6" w:space="0" w:color="000000"/>
            </w:tcBorders>
            <w:shd w:val="clear" w:color="auto" w:fill="FFFFFF"/>
            <w:tcMar>
              <w:top w:w="0" w:type="dxa"/>
              <w:left w:w="111" w:type="dxa"/>
              <w:bottom w:w="0" w:type="dxa"/>
              <w:right w:w="108" w:type="dxa"/>
            </w:tcMar>
            <w:vAlign w:val="center"/>
          </w:tcPr>
          <w:p w14:paraId="525FAB5E"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其他费用</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tcPr>
          <w:p w14:paraId="56114324"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t>-</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tcPr>
          <w:p w14:paraId="6E448373" w14:textId="77777777" w:rsidR="00CE43A6" w:rsidRDefault="002154BC">
            <w:pPr>
              <w:pStyle w:val="div"/>
              <w:jc w:val="left"/>
              <w:rPr>
                <w:rFonts w:eastAsia="Times New Roman"/>
                <w:color w:val="000000"/>
                <w:kern w:val="0"/>
                <w:szCs w:val="21"/>
              </w:rPr>
            </w:pPr>
            <w:r>
              <w:rPr>
                <w:rFonts w:ascii="宋体" w:hAnsi="宋体" w:cs="宋体"/>
                <w:color w:val="000000"/>
                <w:kern w:val="0"/>
                <w:szCs w:val="21"/>
              </w:rPr>
              <w:t>《基金合同》生效后与基金相关的律师费、仲裁费和诉讼费；基金份额持有人大会费用；</w:t>
            </w:r>
            <w:r>
              <w:rPr>
                <w:rStyle w:val="custom"/>
                <w:rFonts w:ascii="宋体" w:hAnsi="宋体" w:cs="宋体"/>
                <w:color w:val="000000"/>
                <w:kern w:val="0"/>
                <w:szCs w:val="21"/>
              </w:rPr>
              <w:t>基金的证券、期货等交易</w:t>
            </w:r>
            <w:r>
              <w:rPr>
                <w:rStyle w:val="custom"/>
                <w:rFonts w:ascii="宋体" w:hAnsi="宋体" w:cs="宋体"/>
                <w:color w:val="000000"/>
                <w:kern w:val="0"/>
                <w:szCs w:val="21"/>
              </w:rPr>
              <w:lastRenderedPageBreak/>
              <w:t>费用；</w:t>
            </w:r>
            <w:r>
              <w:rPr>
                <w:rFonts w:ascii="宋体" w:hAnsi="宋体" w:cs="宋体"/>
                <w:color w:val="000000"/>
                <w:kern w:val="0"/>
                <w:szCs w:val="21"/>
              </w:rPr>
              <w:t>基金的银行汇划费用；基金的账户开户费用、账户维护费用；按照国家有关规定和《基金合同》约定，可以在基金财产中列支的其他费用。</w:t>
            </w:r>
          </w:p>
        </w:tc>
        <w:tc>
          <w:tcPr>
            <w:tcW w:w="3535"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11" w:type="dxa"/>
            </w:tcMar>
            <w:vAlign w:val="center"/>
          </w:tcPr>
          <w:p w14:paraId="27DBB30C" w14:textId="77777777" w:rsidR="00CE43A6" w:rsidRDefault="002154BC">
            <w:pPr>
              <w:pStyle w:val="div"/>
              <w:jc w:val="center"/>
              <w:rPr>
                <w:rFonts w:eastAsia="Times New Roman"/>
                <w:color w:val="000000"/>
                <w:kern w:val="0"/>
                <w:szCs w:val="21"/>
              </w:rPr>
            </w:pPr>
            <w:r>
              <w:rPr>
                <w:rFonts w:ascii="宋体" w:hAnsi="宋体" w:cs="宋体"/>
                <w:color w:val="000000"/>
                <w:kern w:val="0"/>
                <w:szCs w:val="21"/>
              </w:rPr>
              <w:lastRenderedPageBreak/>
              <w:t>-</w:t>
            </w:r>
          </w:p>
        </w:tc>
      </w:tr>
    </w:tbl>
    <w:p w14:paraId="7634CDB8" w14:textId="77777777" w:rsidR="00CE43A6" w:rsidRDefault="002154BC">
      <w:pPr>
        <w:pStyle w:val="div"/>
        <w:rPr>
          <w:rFonts w:eastAsia="Times New Roman"/>
          <w:kern w:val="0"/>
          <w:szCs w:val="21"/>
        </w:rPr>
      </w:pPr>
      <w:r>
        <w:rPr>
          <w:rFonts w:ascii="宋体" w:hAnsi="宋体" w:cs="宋体"/>
          <w:kern w:val="0"/>
          <w:szCs w:val="21"/>
        </w:rPr>
        <w:lastRenderedPageBreak/>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露为准。</w:t>
      </w:r>
    </w:p>
    <w:p w14:paraId="443461C7" w14:textId="77777777" w:rsidR="00CE43A6" w:rsidRDefault="002154BC">
      <w:pPr>
        <w:pStyle w:val="div"/>
        <w:spacing w:line="360" w:lineRule="auto"/>
        <w:rPr>
          <w:rFonts w:eastAsia="Times New Roman"/>
          <w:kern w:val="0"/>
          <w:szCs w:val="21"/>
        </w:rPr>
      </w:pPr>
      <w:r>
        <w:rPr>
          <w:rFonts w:ascii="宋体" w:hAnsi="宋体" w:cs="宋体"/>
          <w:b/>
          <w:bCs/>
          <w:kern w:val="0"/>
          <w:szCs w:val="21"/>
        </w:rPr>
        <w:t>四、风险揭示与重要提示</w:t>
      </w:r>
    </w:p>
    <w:p w14:paraId="0AC31B2E" w14:textId="77777777" w:rsidR="00CE43A6" w:rsidRDefault="002154BC">
      <w:pPr>
        <w:pStyle w:val="div"/>
        <w:spacing w:line="360" w:lineRule="auto"/>
        <w:rPr>
          <w:rFonts w:eastAsia="Times New Roman"/>
          <w:kern w:val="0"/>
          <w:szCs w:val="21"/>
        </w:rPr>
      </w:pPr>
      <w:r>
        <w:rPr>
          <w:rFonts w:ascii="宋体" w:hAnsi="宋体" w:cs="宋体"/>
          <w:b/>
          <w:bCs/>
          <w:kern w:val="0"/>
          <w:szCs w:val="21"/>
        </w:rPr>
        <w:t>（一）风险揭示</w:t>
      </w:r>
    </w:p>
    <w:p w14:paraId="3511D5B3"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本基金不提供任何保证。投资者可能损失本金。投资有风险，投资者购买基金时应认真阅读本基金的《招募说明书》等销售文件。</w:t>
      </w:r>
    </w:p>
    <w:p w14:paraId="1A4D11FC"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14:paraId="0D533D5E" w14:textId="77777777" w:rsidR="00CE43A6" w:rsidRDefault="002154BC">
      <w:pPr>
        <w:pStyle w:val="div"/>
        <w:spacing w:line="360" w:lineRule="auto"/>
        <w:ind w:firstLine="420"/>
        <w:rPr>
          <w:rStyle w:val="custom"/>
          <w:rFonts w:ascii="宋体" w:hAnsi="宋体" w:cs="宋体"/>
          <w:kern w:val="0"/>
          <w:szCs w:val="21"/>
        </w:rPr>
      </w:pPr>
      <w:bookmarkStart w:id="0" w:name="_Hlk196659341"/>
      <w:r>
        <w:rPr>
          <w:rStyle w:val="custom"/>
          <w:rFonts w:ascii="宋体" w:hAnsi="宋体" w:cs="宋体"/>
          <w:kern w:val="0"/>
          <w:szCs w:val="21"/>
        </w:rPr>
        <w:t>1、指数化投资风险</w:t>
      </w:r>
    </w:p>
    <w:p w14:paraId="305C21E5"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（1）标的指数回报与股票市场平均回报偏离的风险</w:t>
      </w:r>
    </w:p>
    <w:p w14:paraId="3515D92C"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（2）标的指数的流动性风险</w:t>
      </w:r>
    </w:p>
    <w:p w14:paraId="3FB27172"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（3）标的指数波动的风险</w:t>
      </w:r>
    </w:p>
    <w:p w14:paraId="4C4EB416"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（4）基金投资组合回报与标的指数回报偏离的风险及跟踪误差未达约定目标的风险</w:t>
      </w:r>
    </w:p>
    <w:p w14:paraId="08F6DD00"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2、标的指数变更的风险以及指数编制机构停止服务的风险</w:t>
      </w:r>
    </w:p>
    <w:p w14:paraId="5D9434F5"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3、成份股停牌的风险</w:t>
      </w:r>
    </w:p>
    <w:p w14:paraId="51C50181"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4、国债期货投资风险</w:t>
      </w:r>
    </w:p>
    <w:p w14:paraId="10181AB2"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5、股指期货投资风险</w:t>
      </w:r>
    </w:p>
    <w:p w14:paraId="2DB4E11C"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6、股票期权投资风险</w:t>
      </w:r>
    </w:p>
    <w:p w14:paraId="79879EB4"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7、资产支持证券投资风险</w:t>
      </w:r>
    </w:p>
    <w:p w14:paraId="723AC1C5"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8、参与融资交易风险</w:t>
      </w:r>
    </w:p>
    <w:p w14:paraId="1065A9F2"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9、基金参与转融通证券出借业务的风险</w:t>
      </w:r>
    </w:p>
    <w:p w14:paraId="5711B95F"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10、流通受限证券投资风险</w:t>
      </w:r>
    </w:p>
    <w:p w14:paraId="3DA846DC"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11、存托凭证投资风险</w:t>
      </w:r>
    </w:p>
    <w:p w14:paraId="749C3970"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lastRenderedPageBreak/>
        <w:t>12、科创板股票投资风险</w:t>
      </w:r>
    </w:p>
    <w:p w14:paraId="32A15BC8" w14:textId="77777777" w:rsidR="00CE43A6" w:rsidRDefault="002154B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13、未来条件许可情况下的基金模式转换的风险</w:t>
      </w:r>
    </w:p>
    <w:p w14:paraId="764A46AB" w14:textId="77777777" w:rsidR="00CE43A6" w:rsidRPr="008B55EE" w:rsidRDefault="002154BC" w:rsidP="008B55EE">
      <w:pPr>
        <w:pStyle w:val="div"/>
        <w:spacing w:line="360" w:lineRule="auto"/>
        <w:ind w:firstLine="420"/>
        <w:rPr>
          <w:rStyle w:val="custom"/>
        </w:rPr>
      </w:pPr>
      <w:r w:rsidRPr="008B55EE">
        <w:rPr>
          <w:rStyle w:val="custom"/>
          <w:rFonts w:asciiTheme="minorEastAsia" w:eastAsiaTheme="minorEastAsia" w:hAnsiTheme="minorEastAsia"/>
        </w:rPr>
        <w:t>14、</w:t>
      </w:r>
      <w:r w:rsidRPr="008B55EE">
        <w:rPr>
          <w:rStyle w:val="custom"/>
        </w:rPr>
        <w:t>启用侧袋机制的风险</w:t>
      </w:r>
    </w:p>
    <w:bookmarkEnd w:id="0"/>
    <w:p w14:paraId="04A982D9" w14:textId="77777777" w:rsidR="00CE43A6" w:rsidRDefault="002154BC">
      <w:pPr>
        <w:pStyle w:val="div"/>
        <w:spacing w:line="360" w:lineRule="auto"/>
        <w:ind w:firstLine="420"/>
        <w:rPr>
          <w:rFonts w:eastAsia="Times New Roman"/>
          <w:kern w:val="0"/>
          <w:szCs w:val="21"/>
        </w:rPr>
      </w:pPr>
      <w:r>
        <w:rPr>
          <w:rFonts w:ascii="宋体" w:hAnsi="宋体" w:cs="宋体"/>
          <w:b/>
          <w:bCs/>
          <w:kern w:val="0"/>
          <w:szCs w:val="21"/>
        </w:rPr>
        <w:t>（二）重要提示</w:t>
      </w:r>
      <w:bookmarkStart w:id="1" w:name="_GoBack"/>
      <w:bookmarkEnd w:id="1"/>
    </w:p>
    <w:p w14:paraId="5689F777" w14:textId="77777777" w:rsidR="00CE43A6" w:rsidRDefault="002154BC" w:rsidP="008B55EE">
      <w:pPr>
        <w:pStyle w:val="div"/>
        <w:spacing w:line="360" w:lineRule="auto"/>
        <w:ind w:firstLine="420"/>
        <w:rPr>
          <w:rFonts w:eastAsia="Times New Roman"/>
          <w:kern w:val="0"/>
          <w:szCs w:val="21"/>
        </w:rPr>
      </w:pPr>
      <w:r>
        <w:rPr>
          <w:rFonts w:ascii="宋体" w:hAnsi="宋体" w:cs="宋体"/>
          <w:kern w:val="0"/>
          <w:szCs w:val="21"/>
        </w:rPr>
        <w:t>中国证监会对本基金募集的注册，并不表明其对本基金的价值和收益作出实质性判断或保证，也不表明投资于本基金没有风险。</w:t>
      </w:r>
    </w:p>
    <w:p w14:paraId="52EA6D08" w14:textId="77777777" w:rsidR="00CE43A6" w:rsidRDefault="002154BC" w:rsidP="008B55EE">
      <w:pPr>
        <w:pStyle w:val="div"/>
        <w:spacing w:line="360" w:lineRule="auto"/>
        <w:ind w:firstLine="420"/>
        <w:rPr>
          <w:rFonts w:eastAsia="Times New Roman"/>
          <w:kern w:val="0"/>
          <w:szCs w:val="21"/>
        </w:rPr>
      </w:pPr>
      <w:r>
        <w:rPr>
          <w:rFonts w:ascii="宋体" w:hAnsi="宋体" w:cs="宋体"/>
          <w:kern w:val="0"/>
          <w:szCs w:val="21"/>
        </w:rPr>
        <w:t>基金管理人依照恪尽职守、诚实信用、谨慎勤勉的原则管理和运用基金财产，但不保证基金一定盈利，也不保证最低收益。</w:t>
      </w:r>
    </w:p>
    <w:p w14:paraId="3AC6BDFA" w14:textId="77777777" w:rsidR="00CE43A6" w:rsidRDefault="002154BC" w:rsidP="008B55EE">
      <w:pPr>
        <w:pStyle w:val="div"/>
        <w:spacing w:line="360" w:lineRule="auto"/>
        <w:ind w:firstLine="420"/>
        <w:rPr>
          <w:rFonts w:eastAsia="Times New Roman"/>
          <w:kern w:val="0"/>
          <w:szCs w:val="21"/>
        </w:rPr>
      </w:pPr>
      <w:r>
        <w:rPr>
          <w:rFonts w:ascii="宋体" w:hAnsi="宋体" w:cs="宋体"/>
          <w:kern w:val="0"/>
          <w:szCs w:val="21"/>
        </w:rPr>
        <w:t>基金投资者自依基金合同取得基金份额，即成为基金份额持有人和基金合同的当事人。</w:t>
      </w:r>
    </w:p>
    <w:p w14:paraId="378A6CE6" w14:textId="77777777" w:rsidR="00CE43A6" w:rsidRDefault="002154BC" w:rsidP="008B55EE">
      <w:pPr>
        <w:pStyle w:val="div"/>
        <w:spacing w:line="360" w:lineRule="auto"/>
        <w:ind w:firstLine="420"/>
        <w:rPr>
          <w:rFonts w:eastAsia="Times New Roman"/>
          <w:kern w:val="0"/>
          <w:szCs w:val="21"/>
        </w:rPr>
      </w:pPr>
      <w:r>
        <w:rPr>
          <w:rFonts w:ascii="宋体" w:hAnsi="宋体" w:cs="宋体"/>
          <w:kern w:val="0"/>
          <w:szCs w:val="21"/>
        </w:rPr>
        <w:t>本基金的争议解决处理方式为仲裁。具体仲裁机构和仲裁地点详见基金合同的具体约定。</w:t>
      </w:r>
    </w:p>
    <w:p w14:paraId="445022D7" w14:textId="77777777" w:rsidR="00CE43A6" w:rsidRDefault="002154BC" w:rsidP="008B55EE">
      <w:pPr>
        <w:pStyle w:val="div"/>
        <w:spacing w:line="360" w:lineRule="auto"/>
        <w:ind w:firstLine="420"/>
        <w:rPr>
          <w:rFonts w:eastAsia="Times New Roman"/>
          <w:kern w:val="0"/>
          <w:szCs w:val="21"/>
        </w:rPr>
      </w:pPr>
      <w:r>
        <w:rPr>
          <w:rFonts w:ascii="宋体" w:hAnsi="宋体" w:cs="宋体"/>
          <w:kern w:val="0"/>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CB0D5A3" w14:textId="77777777" w:rsidR="00CE43A6" w:rsidRDefault="002154BC">
      <w:pPr>
        <w:pStyle w:val="div"/>
        <w:spacing w:line="360" w:lineRule="auto"/>
        <w:rPr>
          <w:rFonts w:eastAsia="Times New Roman"/>
          <w:kern w:val="0"/>
          <w:szCs w:val="21"/>
        </w:rPr>
      </w:pPr>
      <w:r>
        <w:rPr>
          <w:rFonts w:ascii="宋体" w:hAnsi="宋体" w:cs="宋体"/>
          <w:b/>
          <w:bCs/>
          <w:kern w:val="0"/>
          <w:szCs w:val="21"/>
        </w:rPr>
        <w:t>五、其他资料查询方式</w:t>
      </w:r>
    </w:p>
    <w:p w14:paraId="0B51CE18" w14:textId="77777777" w:rsidR="00CE43A6" w:rsidRDefault="002154BC">
      <w:pPr>
        <w:pStyle w:val="div"/>
        <w:spacing w:line="360" w:lineRule="auto"/>
        <w:ind w:firstLine="420"/>
        <w:rPr>
          <w:rFonts w:eastAsia="Times New Roman"/>
          <w:kern w:val="0"/>
          <w:szCs w:val="21"/>
        </w:rPr>
      </w:pPr>
      <w:r>
        <w:rPr>
          <w:rStyle w:val="custom"/>
          <w:rFonts w:ascii="宋体" w:hAnsi="宋体" w:cs="宋体"/>
          <w:kern w:val="0"/>
          <w:szCs w:val="21"/>
        </w:rPr>
        <w:t>以下资料详见基金</w:t>
      </w:r>
      <w:r>
        <w:rPr>
          <w:rFonts w:ascii="宋体" w:hAnsi="宋体" w:cs="宋体"/>
          <w:kern w:val="0"/>
          <w:szCs w:val="21"/>
        </w:rPr>
        <w:t>管理人网站：www.99fund.com 电话：400-888-9918</w:t>
      </w:r>
    </w:p>
    <w:p w14:paraId="0463F247"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1. 基金合同、托管协议、招募说明书</w:t>
      </w:r>
    </w:p>
    <w:p w14:paraId="6E7821BF"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2. 定期报告，包括基金季度报告、中期报告和年度报告</w:t>
      </w:r>
    </w:p>
    <w:p w14:paraId="38A72F32"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3. 基金份额净值</w:t>
      </w:r>
    </w:p>
    <w:p w14:paraId="63C85455"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4. 基金销售机构及联系方式</w:t>
      </w:r>
    </w:p>
    <w:p w14:paraId="360C7A69"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5. 其他重要资料</w:t>
      </w:r>
    </w:p>
    <w:p w14:paraId="0915C7A5" w14:textId="77777777" w:rsidR="00CE43A6" w:rsidRDefault="002154BC">
      <w:pPr>
        <w:pStyle w:val="div"/>
        <w:spacing w:line="360" w:lineRule="auto"/>
        <w:rPr>
          <w:rFonts w:eastAsia="Times New Roman"/>
          <w:kern w:val="0"/>
          <w:szCs w:val="21"/>
        </w:rPr>
      </w:pPr>
      <w:r>
        <w:rPr>
          <w:rFonts w:ascii="宋体" w:hAnsi="宋体" w:cs="宋体"/>
          <w:b/>
          <w:bCs/>
          <w:kern w:val="0"/>
          <w:szCs w:val="21"/>
        </w:rPr>
        <w:t>六、其他情况说明</w:t>
      </w:r>
    </w:p>
    <w:p w14:paraId="41F9DDC9" w14:textId="77777777" w:rsidR="00CE43A6" w:rsidRDefault="002154BC">
      <w:pPr>
        <w:pStyle w:val="div"/>
        <w:spacing w:line="360" w:lineRule="auto"/>
        <w:ind w:firstLine="420"/>
        <w:rPr>
          <w:rFonts w:eastAsia="Times New Roman"/>
          <w:kern w:val="0"/>
          <w:szCs w:val="21"/>
        </w:rPr>
      </w:pPr>
      <w:r>
        <w:rPr>
          <w:rFonts w:ascii="宋体" w:hAnsi="宋体" w:cs="宋体"/>
          <w:kern w:val="0"/>
          <w:szCs w:val="21"/>
        </w:rPr>
        <w:t>无</w:t>
      </w:r>
    </w:p>
    <w:sectPr w:rsidR="00CE43A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F203" w14:textId="77777777" w:rsidR="00B12433" w:rsidRDefault="00B12433">
      <w:r>
        <w:separator/>
      </w:r>
    </w:p>
  </w:endnote>
  <w:endnote w:type="continuationSeparator" w:id="0">
    <w:p w14:paraId="66BAF2C2" w14:textId="77777777" w:rsidR="00B12433" w:rsidRDefault="00B1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C6F0" w14:textId="77777777" w:rsidR="00CE43A6" w:rsidRDefault="002154BC">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8B55EE" w:rsidRPr="008B55EE">
      <w:rPr>
        <w:noProof/>
        <w:color w:val="000000" w:themeColor="text1"/>
        <w:lang w:val="zh-CN"/>
        <w14:shadow w14:blurRad="38100" w14:dist="19050" w14:dir="2700000" w14:sx="100000" w14:sy="100000" w14:kx="0" w14:ky="0" w14:algn="tl">
          <w14:schemeClr w14:val="dk1">
            <w14:alpha w14:val="60000"/>
          </w14:schemeClr>
        </w14:shadow>
      </w:rPr>
      <w:t>5</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7557" w14:textId="77777777" w:rsidR="00B12433" w:rsidRDefault="00B12433">
      <w:r>
        <w:separator/>
      </w:r>
    </w:p>
  </w:footnote>
  <w:footnote w:type="continuationSeparator" w:id="0">
    <w:p w14:paraId="76CF4685" w14:textId="77777777" w:rsidR="00B12433" w:rsidRDefault="00B12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5EA0"/>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2311"/>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54BC"/>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55EE"/>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AFF"/>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2433"/>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93C"/>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3A6"/>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0444"/>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08E5"/>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96534"/>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01EC4192"/>
    <w:rsid w:val="1CD52B6E"/>
    <w:rsid w:val="33D10AB8"/>
    <w:rsid w:val="3CE55274"/>
    <w:rsid w:val="5F355528"/>
    <w:rsid w:val="64827AD4"/>
    <w:rsid w:val="76BA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65A0A-C186-4B3E-8224-0D554B00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paragraph" w:customStyle="1" w:styleId="table">
    <w:name w:val="table"/>
    <w:basedOn w:val="a"/>
    <w:qFormat/>
  </w:style>
  <w:style w:type="table" w:customStyle="1" w:styleId="tableTable">
    <w:name w:val="table Table"/>
    <w:basedOn w:val="a1"/>
    <w:qFormat/>
    <w:tblPr>
      <w:tblInd w:w="0" w:type="dxa"/>
      <w:tblCellMar>
        <w:top w:w="0" w:type="dxa"/>
        <w:left w:w="108" w:type="dxa"/>
        <w:bottom w:w="0" w:type="dxa"/>
        <w:right w:w="108" w:type="dxa"/>
      </w:tblCellMar>
    </w:tblPr>
  </w:style>
  <w:style w:type="paragraph" w:customStyle="1" w:styleId="p">
    <w:name w:val="p"/>
    <w:basedOn w:val="a"/>
    <w:qFormat/>
  </w:style>
  <w:style w:type="character" w:customStyle="1" w:styleId="custom">
    <w:name w:val="custom"/>
    <w:basedOn w:val="a0"/>
    <w:qFormat/>
  </w:style>
  <w:style w:type="character" w:customStyle="1" w:styleId="divCharacter">
    <w:name w:val="div Character"/>
    <w:basedOn w:val="a0"/>
    <w:qFormat/>
  </w:style>
  <w:style w:type="character" w:customStyle="1" w:styleId="serial-tag">
    <w:name w:val="serial-tag"/>
    <w:basedOn w:val="a0"/>
    <w:qFormat/>
  </w:style>
  <w:style w:type="paragraph" w:customStyle="1" w:styleId="21">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sunmengqiu</dc:creator>
  <cp:lastModifiedBy>谭蓉</cp:lastModifiedBy>
  <cp:revision>6</cp:revision>
  <cp:lastPrinted>2020-07-16T11:58:00Z</cp:lastPrinted>
  <dcterms:created xsi:type="dcterms:W3CDTF">2020-07-09T02:06:00Z</dcterms:created>
  <dcterms:modified xsi:type="dcterms:W3CDTF">2025-12-12T00:43:00Z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78E42340CF18447E93DA459BA3BE4DAD_13</vt:lpwstr>
  </property>
  <property fmtid="{D5CDD505-2E9C-101B-9397-08002B2CF9AE}" pid="3" name="KSOProductBuildVer">
    <vt:lpwstr>2052-12.8.2.18913</vt:lpwstr>
  </property>
</Properties>
</file>